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E7F5" w14:textId="3E06ACE2" w:rsidR="00166B87" w:rsidRPr="00ED35AE" w:rsidRDefault="007C697E" w:rsidP="00443313">
      <w:pPr>
        <w:spacing w:before="120" w:after="120" w:line="240" w:lineRule="auto"/>
        <w:rPr>
          <w:rFonts w:ascii="Trebuchet MS" w:hAnsi="Trebuchet MS" w:cstheme="majorHAnsi"/>
          <w:b/>
          <w:bCs/>
          <w:sz w:val="24"/>
          <w:szCs w:val="24"/>
          <w:lang w:val="en-CA"/>
        </w:rPr>
      </w:pPr>
      <w:r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OSM </w:t>
      </w:r>
      <w:r w:rsidR="00166B87"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t>Table 1.</w:t>
      </w:r>
      <w:r w:rsidR="00D81EB5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</w:t>
      </w:r>
      <w:r w:rsidR="00166B87"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Rationale and mechanisms of change in each active treatment (I-CBT, A-CBT and Mindfulness).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0"/>
        <w:gridCol w:w="4723"/>
        <w:gridCol w:w="47"/>
        <w:gridCol w:w="4536"/>
      </w:tblGrid>
      <w:tr w:rsidR="00166B87" w:rsidRPr="001234F9" w14:paraId="66B6E653" w14:textId="77777777" w:rsidTr="002324E8">
        <w:tc>
          <w:tcPr>
            <w:tcW w:w="14029" w:type="dxa"/>
            <w:gridSpan w:val="5"/>
            <w:shd w:val="clear" w:color="auto" w:fill="D9E2F3" w:themeFill="accent1" w:themeFillTint="33"/>
            <w:vAlign w:val="center"/>
          </w:tcPr>
          <w:p w14:paraId="226A6524" w14:textId="77777777" w:rsidR="00166B87" w:rsidRPr="001E4533" w:rsidRDefault="00166B87" w:rsidP="009F4523">
            <w:pPr>
              <w:spacing w:after="0"/>
              <w:jc w:val="center"/>
              <w:rPr>
                <w:rFonts w:ascii="Trebuchet MS" w:hAnsi="Trebuchet MS" w:cstheme="majorHAnsi"/>
                <w:b/>
                <w:bCs/>
                <w:sz w:val="28"/>
                <w:szCs w:val="28"/>
              </w:rPr>
            </w:pPr>
            <w:r w:rsidRPr="001E4533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Rationale</w:t>
            </w:r>
          </w:p>
        </w:tc>
      </w:tr>
      <w:tr w:rsidR="00166B87" w:rsidRPr="001234F9" w14:paraId="40AA0B52" w14:textId="77777777" w:rsidTr="002324E8">
        <w:tc>
          <w:tcPr>
            <w:tcW w:w="4673" w:type="dxa"/>
            <w:shd w:val="clear" w:color="auto" w:fill="B4C6E7" w:themeFill="accent1" w:themeFillTint="66"/>
          </w:tcPr>
          <w:p w14:paraId="11AEEC9A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Inference-based CBT</w:t>
            </w:r>
          </w:p>
        </w:tc>
        <w:tc>
          <w:tcPr>
            <w:tcW w:w="4820" w:type="dxa"/>
            <w:gridSpan w:val="3"/>
            <w:shd w:val="clear" w:color="auto" w:fill="B4C6E7" w:themeFill="accent1" w:themeFillTint="66"/>
          </w:tcPr>
          <w:p w14:paraId="7EB77961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Appraisal-Based CBT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FB8693C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Mindfulness (MBSR)</w:t>
            </w:r>
          </w:p>
        </w:tc>
      </w:tr>
      <w:tr w:rsidR="005076F7" w:rsidRPr="001234F9" w14:paraId="10C60919" w14:textId="77777777" w:rsidTr="002324E8">
        <w:tc>
          <w:tcPr>
            <w:tcW w:w="4673" w:type="dxa"/>
            <w:shd w:val="clear" w:color="auto" w:fill="FFFFFF" w:themeFill="background1"/>
          </w:tcPr>
          <w:p w14:paraId="5681318A" w14:textId="77777777" w:rsidR="005076F7" w:rsidRPr="00134A80" w:rsidRDefault="005076F7" w:rsidP="00507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4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Obsessions are faulty inferences of doubt about a possible state of affairs of in reality (what “might be” or “could be”).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3556526D" w14:textId="77777777" w:rsidR="005076F7" w:rsidRPr="00134A80" w:rsidRDefault="005076F7" w:rsidP="00507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Obsessions have their genesis in intrusive cognitions, which are random thoughts without inherent meaning. </w:t>
            </w:r>
          </w:p>
        </w:tc>
        <w:tc>
          <w:tcPr>
            <w:tcW w:w="4536" w:type="dxa"/>
            <w:shd w:val="clear" w:color="auto" w:fill="FFFFFF" w:themeFill="background1"/>
          </w:tcPr>
          <w:p w14:paraId="4BA4EA87" w14:textId="546B9547" w:rsidR="005076F7" w:rsidRPr="00134A80" w:rsidRDefault="005076F7" w:rsidP="00507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Obsessions are just like any other thought</w:t>
            </w:r>
            <w:r w:rsidR="005C6AAD">
              <w:rPr>
                <w:rFonts w:asciiTheme="majorHAnsi" w:hAnsiTheme="majorHAnsi" w:cstheme="majorHAnsi"/>
                <w:sz w:val="18"/>
                <w:szCs w:val="18"/>
              </w:rPr>
              <w:t xml:space="preserve"> that do not reflect truth or reality</w:t>
            </w:r>
            <w:r w:rsidR="00C949E8">
              <w:rPr>
                <w:rFonts w:asciiTheme="majorHAnsi" w:hAnsiTheme="majorHAnsi" w:cstheme="majorHAnsi"/>
                <w:sz w:val="18"/>
                <w:szCs w:val="18"/>
              </w:rPr>
              <w:t xml:space="preserve"> or define who one is</w:t>
            </w:r>
            <w:r w:rsidR="00A329F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5076F7" w:rsidRPr="001234F9" w14:paraId="3EE71F50" w14:textId="77777777" w:rsidTr="002324E8">
        <w:tc>
          <w:tcPr>
            <w:tcW w:w="4673" w:type="dxa"/>
            <w:shd w:val="clear" w:color="auto" w:fill="FFFFFF" w:themeFill="background1"/>
          </w:tcPr>
          <w:p w14:paraId="1857C592" w14:textId="77777777" w:rsidR="005076F7" w:rsidRPr="00134A80" w:rsidRDefault="005076F7" w:rsidP="00507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Obsessions are the product of a dysfunctional reasoning narrative leading the person to confuse reality with imagination (i.e., “inferential confusion”)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7A43426F" w14:textId="339F3CBE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179" w:hanging="179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Obsessions develop as the result of dysfunctional appraisals and undue significance given to normal intrusive cognitions guided by </w:t>
            </w:r>
            <w:r w:rsidR="00F64A7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specific </w:t>
            </w: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obsessive beliefs</w:t>
            </w:r>
            <w:r w:rsidR="00F64A7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15898B6" w14:textId="386796F4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No specific rationale except </w:t>
            </w:r>
            <w:r w:rsidR="009A5CE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that the obsessions </w:t>
            </w: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a</w:t>
            </w:r>
            <w:r w:rsidR="00E037B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re</w:t>
            </w: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maintained by</w:t>
            </w:r>
            <w:r w:rsidR="003A395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 w:rsidR="00944A6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the</w:t>
            </w:r>
            <w:r w:rsidR="00A26C6F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inability to disengage from</w:t>
            </w:r>
            <w:r w:rsidR="00FB717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them. </w:t>
            </w:r>
          </w:p>
        </w:tc>
      </w:tr>
      <w:tr w:rsidR="005076F7" w:rsidRPr="001234F9" w14:paraId="55CFF707" w14:textId="77777777" w:rsidTr="002324E8">
        <w:tc>
          <w:tcPr>
            <w:tcW w:w="4673" w:type="dxa"/>
            <w:shd w:val="clear" w:color="auto" w:fill="FFFFFF" w:themeFill="background1"/>
          </w:tcPr>
          <w:p w14:paraId="43A90573" w14:textId="449E560C" w:rsidR="005076F7" w:rsidRPr="00A30903" w:rsidRDefault="005076F7" w:rsidP="005076F7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spacing w:after="0" w:line="240" w:lineRule="auto"/>
              <w:ind w:left="164" w:hanging="1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Dysfunctional reasoning processes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that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giv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 rise to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state of inferential confusion characterized by an overreliance 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possibility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 and a distrust of the senses and/or self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during reasoning,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including 1) inverse inference, 2) dismissal of sense information 3) irrelevant associations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4642D35C" w14:textId="2E9FEFED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Obsessive appraisal and belief domains leading intrusions to develop into obsessions revolve around over-responsibility, overestimation of threat, over-importance given to thoughts, control of thoughts, perfectionism and intolerance 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of</w:t>
            </w: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uncertainty </w:t>
            </w:r>
          </w:p>
        </w:tc>
        <w:tc>
          <w:tcPr>
            <w:tcW w:w="4536" w:type="dxa"/>
            <w:shd w:val="clear" w:color="auto" w:fill="FFFFFF" w:themeFill="background1"/>
          </w:tcPr>
          <w:p w14:paraId="0CB34E4F" w14:textId="49A98E5F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E93FCC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The inability to decenter </w:t>
            </w:r>
            <w:r w:rsidR="006B535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from</w:t>
            </w:r>
            <w:r w:rsidR="008B697E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obsession</w:t>
            </w:r>
            <w:r w:rsidR="003A3958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al thoughts</w:t>
            </w:r>
            <w:r w:rsidR="008B697E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 w:rsidRPr="00E93FCC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results in lack of cognitive flexibility and perspective taking that contribute to maladaptive self-regulation processes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and behaviours</w:t>
            </w:r>
            <w:r w:rsidRPr="00E93FCC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. </w:t>
            </w:r>
          </w:p>
        </w:tc>
      </w:tr>
      <w:tr w:rsidR="005076F7" w:rsidRPr="001234F9" w14:paraId="0BFD05FC" w14:textId="77777777" w:rsidTr="002324E8">
        <w:tc>
          <w:tcPr>
            <w:tcW w:w="4673" w:type="dxa"/>
            <w:shd w:val="clear" w:color="auto" w:fill="FFFFFF" w:themeFill="background1"/>
          </w:tcPr>
          <w:p w14:paraId="2644A894" w14:textId="77777777" w:rsidR="005076F7" w:rsidRPr="00A30903" w:rsidRDefault="005076F7" w:rsidP="00507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Vulnerable self-themes and feared self-perceptions underlie obsessional narratives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3303F1DC" w14:textId="23A1F7FD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A lack of (self-) confidence in memory, decision making and information processing may underlie obsessions</w:t>
            </w:r>
            <w:r w:rsidR="0063211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39625253" w14:textId="4AB4F823" w:rsidR="005076F7" w:rsidRPr="00134A80" w:rsidRDefault="004F0685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L</w:t>
            </w:r>
            <w:r w:rsidR="006B535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ack of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 w:rsidR="005917D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awareness and 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attention regulatory</w:t>
            </w:r>
            <w:r w:rsidR="00944A6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 w:rsidR="00BC25A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skills </w:t>
            </w:r>
            <w:r w:rsidR="005076F7"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may underlie </w:t>
            </w:r>
            <w:r w:rsidR="00437BF5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the </w:t>
            </w:r>
            <w:r w:rsidR="00F36C87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cycle of obsessions</w:t>
            </w:r>
            <w:r w:rsidR="00A329F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.</w:t>
            </w:r>
            <w:r w:rsidR="00F90F8D" w:rsidRPr="00134A80" w:rsidDel="00437BF5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</w:p>
        </w:tc>
      </w:tr>
      <w:tr w:rsidR="005076F7" w:rsidRPr="001234F9" w14:paraId="343F8110" w14:textId="77777777" w:rsidTr="002324E8">
        <w:tc>
          <w:tcPr>
            <w:tcW w:w="4673" w:type="dxa"/>
            <w:shd w:val="clear" w:color="auto" w:fill="FFFFFF" w:themeFill="background1"/>
          </w:tcPr>
          <w:p w14:paraId="04DB4122" w14:textId="0D953E19" w:rsidR="005076F7" w:rsidRPr="00A30903" w:rsidRDefault="005076F7" w:rsidP="005076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OCD primarily follows a non-phobic model of development similar to overvalued ideas or delusions through dysfunctional reasoning and personal investment in obsessional doubts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that gives rise to unsuccessful neutralizing and avoidance behaviors. 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6A5E6BBF" w14:textId="2EBA56C3" w:rsidR="005076F7" w:rsidRPr="00134A80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OCD primarily follows a phobic model development similar to other anxiety disorders through the significance attached to intrusive cognitions and the reinforcing role of anxiety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avoidance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behaviors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(cognitive and overt avoidance, neutralization, safety-seeking behaviors)</w:t>
            </w:r>
            <w:r w:rsidR="0063211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435879A5" w14:textId="6055BA78" w:rsidR="005076F7" w:rsidRPr="00640E31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No specific underlying model of development for </w:t>
            </w:r>
            <w:r w:rsidR="006F37C0" w:rsidRPr="00640E31">
              <w:rPr>
                <w:rFonts w:asciiTheme="majorHAnsi" w:hAnsiTheme="majorHAnsi" w:cstheme="majorHAnsi"/>
                <w:sz w:val="18"/>
                <w:szCs w:val="18"/>
              </w:rPr>
              <w:t>OCD</w:t>
            </w:r>
            <w:r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except that </w:t>
            </w:r>
            <w:r w:rsidR="00F90F8D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lack of </w:t>
            </w:r>
            <w:r w:rsidR="00344906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mindful</w:t>
            </w:r>
            <w:r w:rsidR="00221A21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ness </w:t>
            </w:r>
            <w:r w:rsidR="00344906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perpetuates intolerance of </w:t>
            </w:r>
            <w:r w:rsidR="006D65D1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obsessions </w:t>
            </w:r>
            <w:r w:rsidR="00344906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and reflexive </w:t>
            </w:r>
            <w:r w:rsidR="00F20685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patterns of </w:t>
            </w:r>
            <w:r w:rsidR="002E0CBF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reacting</w:t>
            </w:r>
            <w:r w:rsidR="00A329F0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to </w:t>
            </w:r>
            <w:r w:rsidR="00632114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them</w:t>
            </w:r>
            <w:r w:rsidR="00A329F0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.</w:t>
            </w:r>
            <w:r w:rsidR="002E0CBF" w:rsidRPr="00640E31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</w:p>
        </w:tc>
      </w:tr>
      <w:tr w:rsidR="005076F7" w:rsidRPr="001234F9" w14:paraId="6A84E1F9" w14:textId="77777777" w:rsidTr="002324E8">
        <w:tc>
          <w:tcPr>
            <w:tcW w:w="4673" w:type="dxa"/>
            <w:shd w:val="clear" w:color="auto" w:fill="FFFFFF" w:themeFill="background1"/>
          </w:tcPr>
          <w:p w14:paraId="03471FA7" w14:textId="2133D648" w:rsidR="005076F7" w:rsidRPr="00A30903" w:rsidRDefault="005076F7" w:rsidP="005076F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64" w:hanging="16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Treatment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based on a </w:t>
            </w:r>
            <w:r w:rsidRPr="00A30903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constructionist model</w:t>
            </w: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,</w:t>
            </w:r>
            <w:r w:rsidRPr="00A30903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where obsessional doubt is generated inside the person without mediation.</w:t>
            </w: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The person rehearses obsessional doubt during neutralization while being disconnected from the senses or authentic self that normally would invalidate the doubt.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14:paraId="5A95FF2A" w14:textId="6302F2D7" w:rsidR="005076F7" w:rsidRPr="00A30903" w:rsidRDefault="005076F7" w:rsidP="005076F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79" w:hanging="17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Treatment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based on a mediational realist model where obsessions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result from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 a reaction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to, and avoidance of,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an intrusion or an ambivalent or uncertain state of affairs in reality.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Avoidance prevents disconfirmation of the perceived threat or dysfunctional appraisal in response to the intrusion.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476AE2A0" w14:textId="3531B27B" w:rsidR="005076F7" w:rsidRPr="00640E31" w:rsidRDefault="005076F7" w:rsidP="0064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Based on Buddhist </w:t>
            </w:r>
            <w:r w:rsidR="00EC3406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methods </w:t>
            </w:r>
            <w:r w:rsidR="0070586B" w:rsidRPr="00640E31">
              <w:rPr>
                <w:rFonts w:asciiTheme="majorHAnsi" w:hAnsiTheme="majorHAnsi" w:cstheme="majorHAnsi"/>
                <w:sz w:val="18"/>
                <w:szCs w:val="18"/>
              </w:rPr>
              <w:t>mind</w:t>
            </w:r>
            <w:r w:rsidR="0034798F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32114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training to </w:t>
            </w:r>
            <w:r w:rsidR="0034798F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reduce suffering. </w:t>
            </w:r>
            <w:r w:rsidR="00CF050A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Suffering occurs </w:t>
            </w:r>
            <w:r w:rsidR="00026003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when one </w:t>
            </w:r>
            <w:r w:rsidR="005A086B" w:rsidRPr="00640E31">
              <w:rPr>
                <w:rFonts w:asciiTheme="majorHAnsi" w:hAnsiTheme="majorHAnsi" w:cstheme="majorHAnsi"/>
                <w:sz w:val="18"/>
                <w:szCs w:val="18"/>
              </w:rPr>
              <w:t>lacks awareness of</w:t>
            </w:r>
            <w:r w:rsidR="0012385A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F0F3C" w:rsidRPr="00640E31">
              <w:rPr>
                <w:rFonts w:asciiTheme="majorHAnsi" w:hAnsiTheme="majorHAnsi" w:cstheme="majorHAnsi"/>
                <w:sz w:val="18"/>
                <w:szCs w:val="18"/>
              </w:rPr>
              <w:t>automatic</w:t>
            </w:r>
            <w:r w:rsidR="00344906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A086B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and distorted </w:t>
            </w:r>
            <w:r w:rsidR="0034798F" w:rsidRPr="00640E31">
              <w:rPr>
                <w:rFonts w:asciiTheme="majorHAnsi" w:hAnsiTheme="majorHAnsi" w:cstheme="majorHAnsi"/>
                <w:sz w:val="18"/>
                <w:szCs w:val="18"/>
              </w:rPr>
              <w:t>patterns</w:t>
            </w:r>
            <w:r w:rsidR="00632114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5A086B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Mindfulness training </w:t>
            </w:r>
            <w:r w:rsidR="00632114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teaches </w:t>
            </w:r>
            <w:r w:rsidR="005A086B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people to step out of automaticity and </w:t>
            </w:r>
            <w:r w:rsidR="00263ED0" w:rsidRPr="00640E31">
              <w:rPr>
                <w:rFonts w:asciiTheme="majorHAnsi" w:hAnsiTheme="majorHAnsi" w:cstheme="majorHAnsi"/>
                <w:sz w:val="18"/>
                <w:szCs w:val="18"/>
              </w:rPr>
              <w:t>respond to difficult</w:t>
            </w:r>
            <w:r w:rsidR="00632114" w:rsidRPr="00640E31">
              <w:rPr>
                <w:rFonts w:asciiTheme="majorHAnsi" w:hAnsiTheme="majorHAnsi" w:cstheme="majorHAnsi"/>
                <w:sz w:val="18"/>
                <w:szCs w:val="18"/>
              </w:rPr>
              <w:t>ies</w:t>
            </w:r>
            <w:r w:rsidR="00263ED0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 with </w:t>
            </w:r>
            <w:r w:rsidR="001210B8" w:rsidRPr="00640E31">
              <w:rPr>
                <w:rFonts w:asciiTheme="majorHAnsi" w:hAnsiTheme="majorHAnsi" w:cstheme="majorHAnsi"/>
                <w:sz w:val="18"/>
                <w:szCs w:val="18"/>
              </w:rPr>
              <w:t xml:space="preserve">acceptance, </w:t>
            </w:r>
            <w:r w:rsidR="00263ED0" w:rsidRPr="00640E31">
              <w:rPr>
                <w:rFonts w:asciiTheme="majorHAnsi" w:hAnsiTheme="majorHAnsi" w:cstheme="majorHAnsi"/>
                <w:sz w:val="18"/>
                <w:szCs w:val="18"/>
              </w:rPr>
              <w:t>equanimity and wisdom.</w:t>
            </w:r>
          </w:p>
        </w:tc>
      </w:tr>
      <w:tr w:rsidR="00166B87" w:rsidRPr="001234F9" w14:paraId="0E29904E" w14:textId="77777777" w:rsidTr="002324E8">
        <w:tc>
          <w:tcPr>
            <w:tcW w:w="14029" w:type="dxa"/>
            <w:gridSpan w:val="5"/>
            <w:shd w:val="clear" w:color="auto" w:fill="B4C6E7" w:themeFill="accent1" w:themeFillTint="66"/>
          </w:tcPr>
          <w:p w14:paraId="06DE0319" w14:textId="0A18EE61" w:rsidR="00166B87" w:rsidRDefault="00166B87" w:rsidP="009F4523">
            <w:pPr>
              <w:pStyle w:val="ListParagraph"/>
              <w:widowControl w:val="0"/>
              <w:spacing w:after="0" w:line="240" w:lineRule="auto"/>
              <w:ind w:left="17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 xml:space="preserve">Primary hypothesized mechanisms of change </w:t>
            </w:r>
          </w:p>
        </w:tc>
      </w:tr>
      <w:tr w:rsidR="00166B87" w:rsidRPr="001234F9" w14:paraId="1C84BC87" w14:textId="77777777" w:rsidTr="002324E8">
        <w:tc>
          <w:tcPr>
            <w:tcW w:w="4723" w:type="dxa"/>
            <w:gridSpan w:val="2"/>
            <w:shd w:val="clear" w:color="auto" w:fill="FFFFFF" w:themeFill="background1"/>
          </w:tcPr>
          <w:p w14:paraId="6B91B8FB" w14:textId="3076EBE9" w:rsidR="00166B87" w:rsidRPr="00134A80" w:rsidRDefault="00166B87" w:rsidP="00D81EB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64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The primary mechanism of change is </w:t>
            </w:r>
            <w:r w:rsidR="00D81EB5">
              <w:rPr>
                <w:rFonts w:asciiTheme="majorHAnsi" w:hAnsiTheme="majorHAnsi" w:cstheme="majorHAnsi"/>
                <w:sz w:val="18"/>
                <w:szCs w:val="18"/>
              </w:rPr>
              <w:t>modifying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the inferential confusion process that gives credibility 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 xml:space="preserve">to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obsessional doubt.</w:t>
            </w:r>
            <w:r w:rsidR="00D81E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In turn, this allows for the resolution of obsessional doubt, its imagined consequences, distress and compulsions.</w:t>
            </w:r>
          </w:p>
        </w:tc>
        <w:tc>
          <w:tcPr>
            <w:tcW w:w="4723" w:type="dxa"/>
            <w:shd w:val="clear" w:color="auto" w:fill="FFFFFF" w:themeFill="background1"/>
          </w:tcPr>
          <w:p w14:paraId="50725B4F" w14:textId="4109839B" w:rsidR="00166B87" w:rsidRPr="00134A80" w:rsidRDefault="00166B87" w:rsidP="00D81EB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3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The primary mechanism of change is the modification of appraisals </w:t>
            </w:r>
            <w:r w:rsidR="00D6537C">
              <w:rPr>
                <w:rFonts w:asciiTheme="majorHAnsi" w:hAnsiTheme="majorHAnsi" w:cstheme="majorHAnsi"/>
                <w:sz w:val="18"/>
                <w:szCs w:val="18"/>
              </w:rPr>
              <w:t xml:space="preserve">of significance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of what otherwise would be 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>usu</w:t>
            </w:r>
            <w:r w:rsidR="009834AC" w:rsidRPr="00134A80">
              <w:rPr>
                <w:rFonts w:asciiTheme="majorHAnsi" w:hAnsiTheme="majorHAnsi" w:cstheme="majorHAnsi"/>
                <w:sz w:val="18"/>
                <w:szCs w:val="18"/>
              </w:rPr>
              <w:t>al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, unproblematic intrusions.</w:t>
            </w:r>
            <w:r w:rsidR="00D653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In turn, this allows for the normalization of obsessions, reducing distress and the need to engage in compulsive rituals.   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14:paraId="4E25D5B7" w14:textId="50F10050" w:rsidR="00166B87" w:rsidRPr="00134A80" w:rsidRDefault="00166B87" w:rsidP="00D81E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Primary mechanism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of change 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r w:rsidR="009834AC"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acceptance, openness and flexibility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through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a non-judgmental observer or meta-cognitive stance towards experience</w:t>
            </w:r>
            <w:r w:rsidRPr="00134A8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.</w:t>
            </w:r>
            <w:r w:rsidR="00D81EB5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</w:t>
            </w:r>
            <w:r w:rsidR="00D8127A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This conscious and detached stance </w:t>
            </w:r>
            <w:r w:rsidR="00C30AC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attenuates distress and urge to engage in rituals as the obsessions become </w:t>
            </w:r>
            <w:r w:rsidR="00263ED0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less salient and </w:t>
            </w:r>
            <w:r w:rsidR="00C30AC2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more tolerable.</w:t>
            </w:r>
          </w:p>
        </w:tc>
      </w:tr>
      <w:tr w:rsidR="00166B87" w:rsidRPr="001234F9" w14:paraId="13FF170D" w14:textId="77777777" w:rsidTr="002324E8">
        <w:tc>
          <w:tcPr>
            <w:tcW w:w="4723" w:type="dxa"/>
            <w:gridSpan w:val="2"/>
            <w:shd w:val="clear" w:color="auto" w:fill="FFFFFF" w:themeFill="background1"/>
          </w:tcPr>
          <w:p w14:paraId="2B4141DD" w14:textId="17880327" w:rsidR="00166B87" w:rsidRPr="00134A80" w:rsidRDefault="00166B87" w:rsidP="00D81E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Modification of feared-self perceptions and self-themes underlying obsessional narratives through the realization that OCD represents a false self while repositioning the person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back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towards their authentic and real self</w:t>
            </w:r>
          </w:p>
        </w:tc>
        <w:tc>
          <w:tcPr>
            <w:tcW w:w="4723" w:type="dxa"/>
            <w:shd w:val="clear" w:color="auto" w:fill="FFFFFF" w:themeFill="background1"/>
          </w:tcPr>
          <w:p w14:paraId="01888552" w14:textId="77777777" w:rsidR="00166B87" w:rsidRPr="00134A80" w:rsidRDefault="00166B87" w:rsidP="00166B8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3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Modification of core beliefs and self-schema underlying dysfunctional appraisals, including increasing self-confidence</w:t>
            </w:r>
            <w:r w:rsidRPr="00134A80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and awareness that symptoms inhibit the self by limiting social, leisure or work activities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14:paraId="6D6F3995" w14:textId="6ED85AD2" w:rsidR="00166B87" w:rsidRPr="00D10C10" w:rsidRDefault="009834AC" w:rsidP="00166B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Developing a mindfulness stance facilitates building self-compassion, kindness</w:t>
            </w:r>
            <w:r w:rsidR="001210B8">
              <w:rPr>
                <w:rFonts w:asciiTheme="majorHAnsi" w:hAnsiTheme="majorHAnsi" w:cstheme="majorHAnsi"/>
                <w:sz w:val="18"/>
                <w:szCs w:val="18"/>
              </w:rPr>
              <w:t>, self-understanding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self-trust</w:t>
            </w:r>
            <w:r w:rsidR="00166B87" w:rsidRPr="00D10C1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F00FC12" w14:textId="77777777" w:rsidR="00166B87" w:rsidRPr="00134A80" w:rsidRDefault="00166B87" w:rsidP="009F452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D315FB" w14:textId="77777777" w:rsidR="00166B87" w:rsidRPr="00134A80" w:rsidRDefault="00166B87" w:rsidP="009F452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6B87" w:rsidRPr="001234F9" w14:paraId="53D665CC" w14:textId="77777777" w:rsidTr="002324E8">
        <w:tc>
          <w:tcPr>
            <w:tcW w:w="4723" w:type="dxa"/>
            <w:gridSpan w:val="2"/>
            <w:shd w:val="clear" w:color="auto" w:fill="FFFFFF" w:themeFill="background1"/>
          </w:tcPr>
          <w:p w14:paraId="3C241189" w14:textId="33C91DE3" w:rsidR="00166B87" w:rsidRPr="00134A80" w:rsidRDefault="00166B87" w:rsidP="00166B8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64" w:hanging="164"/>
              <w:jc w:val="both"/>
              <w:rPr>
                <w:rFonts w:ascii="Trebuchet MS" w:hAnsi="Trebuchet MS" w:cstheme="majorHAnsi"/>
                <w:b/>
                <w:bCs/>
                <w:sz w:val="18"/>
                <w:szCs w:val="18"/>
              </w:rPr>
            </w:pP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Reducing neutralization </w:t>
            </w:r>
            <w:r w:rsidR="005816F0">
              <w:rPr>
                <w:rFonts w:asciiTheme="majorHAnsi" w:hAnsiTheme="majorHAnsi" w:cstheme="majorHAnsi"/>
                <w:sz w:val="18"/>
                <w:szCs w:val="18"/>
              </w:rPr>
              <w:t>and avoidance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leads to </w:t>
            </w:r>
            <w:r w:rsidR="005816F0">
              <w:rPr>
                <w:rFonts w:asciiTheme="majorHAnsi" w:hAnsiTheme="majorHAnsi" w:cstheme="majorHAnsi"/>
                <w:sz w:val="18"/>
                <w:szCs w:val="18"/>
              </w:rPr>
              <w:t>less doubt</w:t>
            </w:r>
            <w:r w:rsidR="005816F0"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>as these constitute rehearsing doubt and prevent the assimilation of sense information that resolves the doubt.</w:t>
            </w:r>
            <w:r w:rsidR="00D81E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Certainty already exists before the doubt, and therefore neutralization and </w:t>
            </w:r>
            <w:r w:rsidR="005816F0">
              <w:rPr>
                <w:rFonts w:asciiTheme="majorHAnsi" w:hAnsiTheme="majorHAnsi" w:cstheme="majorHAnsi"/>
                <w:sz w:val="18"/>
                <w:szCs w:val="18"/>
              </w:rPr>
              <w:t xml:space="preserve">avoidance </w:t>
            </w:r>
            <w:r w:rsidR="001F2F41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r w:rsidRPr="00134A80">
              <w:rPr>
                <w:rFonts w:asciiTheme="majorHAnsi" w:hAnsiTheme="majorHAnsi" w:cstheme="majorHAnsi"/>
                <w:sz w:val="18"/>
                <w:szCs w:val="18"/>
              </w:rPr>
              <w:t xml:space="preserve"> unnecessary.</w:t>
            </w:r>
          </w:p>
        </w:tc>
        <w:tc>
          <w:tcPr>
            <w:tcW w:w="4723" w:type="dxa"/>
            <w:shd w:val="clear" w:color="auto" w:fill="FFFFFF" w:themeFill="background1"/>
          </w:tcPr>
          <w:p w14:paraId="4EC17701" w14:textId="1526784C" w:rsidR="00166B87" w:rsidRPr="007E0393" w:rsidRDefault="00166B87" w:rsidP="00D81EB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33" w:hanging="133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Reducing neutralization and </w:t>
            </w:r>
            <w:r w:rsidR="004805EC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avoidance 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leads to </w:t>
            </w:r>
            <w:r w:rsidR="0028322B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cognitive change 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as </w:t>
            </w:r>
            <w:r w:rsidR="006E1648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it </w:t>
            </w:r>
            <w:r w:rsidR="0028322B" w:rsidRPr="007E0393">
              <w:rPr>
                <w:rFonts w:asciiTheme="majorHAnsi" w:hAnsiTheme="majorHAnsi" w:cstheme="majorHAnsi"/>
                <w:sz w:val="18"/>
                <w:szCs w:val="18"/>
              </w:rPr>
              <w:t>normalizes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anxiety </w:t>
            </w:r>
            <w:r w:rsidR="005816F0" w:rsidRPr="007E0393">
              <w:rPr>
                <w:rFonts w:asciiTheme="majorHAnsi" w:hAnsiTheme="majorHAnsi" w:cstheme="majorHAnsi"/>
                <w:sz w:val="18"/>
                <w:szCs w:val="18"/>
              </w:rPr>
              <w:t>while increasing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the intensity</w:t>
            </w:r>
            <w:r w:rsidR="001F2F41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04812" w:rsidRPr="007E0393">
              <w:rPr>
                <w:rFonts w:asciiTheme="majorHAnsi" w:hAnsiTheme="majorHAnsi" w:cstheme="majorHAnsi"/>
                <w:sz w:val="18"/>
                <w:szCs w:val="18"/>
              </w:rPr>
              <w:t>and frequency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of obsessions</w:t>
            </w:r>
            <w:r w:rsidR="006E1648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without</w:t>
            </w:r>
            <w:r w:rsidR="00904812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the occurrence</w:t>
            </w:r>
            <w:r w:rsidR="00AE6027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of </w:t>
            </w:r>
            <w:r w:rsidR="00904812" w:rsidRPr="007E0393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E241F0" w:rsidRPr="007E0393">
              <w:rPr>
                <w:rFonts w:asciiTheme="majorHAnsi" w:hAnsiTheme="majorHAnsi" w:cstheme="majorHAnsi"/>
                <w:sz w:val="18"/>
                <w:szCs w:val="18"/>
              </w:rPr>
              <w:t>eared</w:t>
            </w:r>
            <w:r w:rsidR="006E1648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8127A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consequences. </w:t>
            </w:r>
            <w:r w:rsidR="00904812" w:rsidRPr="007E0393">
              <w:rPr>
                <w:rFonts w:asciiTheme="majorHAnsi" w:hAnsiTheme="majorHAnsi" w:cstheme="majorHAnsi"/>
                <w:sz w:val="18"/>
                <w:szCs w:val="18"/>
              </w:rPr>
              <w:t>Obsessions are normal thoughts</w:t>
            </w:r>
            <w:r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and neutralization and </w:t>
            </w:r>
            <w:r w:rsidR="005816F0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avoidance </w:t>
            </w:r>
            <w:r w:rsidR="001F2F41" w:rsidRPr="007E0393">
              <w:rPr>
                <w:rFonts w:asciiTheme="majorHAnsi" w:hAnsiTheme="majorHAnsi" w:cstheme="majorHAnsi"/>
                <w:sz w:val="18"/>
                <w:szCs w:val="18"/>
              </w:rPr>
              <w:t>are</w:t>
            </w:r>
            <w:r w:rsidR="005816F0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unnecessary</w:t>
            </w:r>
            <w:r w:rsidR="00921524" w:rsidRPr="007E039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7E0393" w:rsidRPr="007E0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14:paraId="6EFF5114" w14:textId="0E8FE827" w:rsidR="00166B87" w:rsidRPr="007E0393" w:rsidRDefault="007E0393" w:rsidP="00930E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3" w:hanging="183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Reducing neutralizations and avoidance facilitates full engagement with painful experiences as they arise. Facing and exploring obsessions and distress consciously and with detachment </w:t>
            </w:r>
            <w:r w:rsidR="00930EB6">
              <w:rPr>
                <w:rFonts w:asciiTheme="majorHAnsi" w:hAnsiTheme="majorHAnsi" w:cstheme="majorHAnsi"/>
                <w:sz w:val="18"/>
                <w:szCs w:val="18"/>
              </w:rPr>
              <w:t xml:space="preserve">facilitates perspective taking, extinction of habitual reactivity, and adaptive coping and behavior.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24EFFC82" w14:textId="77777777" w:rsidR="00CE7D74" w:rsidRDefault="00CE7D74" w:rsidP="00D81EB5">
      <w:pPr>
        <w:spacing w:before="120" w:after="120" w:line="240" w:lineRule="auto"/>
        <w:rPr>
          <w:rFonts w:ascii="Trebuchet MS" w:hAnsi="Trebuchet MS" w:cstheme="majorHAnsi"/>
          <w:b/>
          <w:bCs/>
          <w:lang w:val="en-CA"/>
        </w:rPr>
      </w:pPr>
    </w:p>
    <w:p w14:paraId="09E8D728" w14:textId="3F150866" w:rsidR="00166B87" w:rsidRPr="00166B87" w:rsidRDefault="007C697E" w:rsidP="00D81EB5">
      <w:pPr>
        <w:spacing w:before="120" w:after="120" w:line="240" w:lineRule="auto"/>
        <w:rPr>
          <w:rFonts w:ascii="Trebuchet MS" w:hAnsi="Trebuchet MS" w:cstheme="majorHAnsi"/>
          <w:b/>
          <w:bCs/>
          <w:lang w:val="en-CA"/>
        </w:rPr>
      </w:pPr>
      <w:r>
        <w:rPr>
          <w:rFonts w:ascii="Trebuchet MS" w:hAnsi="Trebuchet MS" w:cstheme="majorHAnsi"/>
          <w:b/>
          <w:bCs/>
          <w:lang w:val="en-CA"/>
        </w:rPr>
        <w:lastRenderedPageBreak/>
        <w:t xml:space="preserve">OSM </w:t>
      </w:r>
      <w:r w:rsidR="00166B87" w:rsidRPr="00166B87">
        <w:rPr>
          <w:rFonts w:ascii="Trebuchet MS" w:hAnsi="Trebuchet MS" w:cstheme="majorHAnsi"/>
          <w:b/>
          <w:bCs/>
          <w:lang w:val="en-CA"/>
        </w:rPr>
        <w:t xml:space="preserve">Table </w:t>
      </w:r>
      <w:r w:rsidR="00166B87">
        <w:rPr>
          <w:rFonts w:ascii="Trebuchet MS" w:hAnsi="Trebuchet MS" w:cstheme="majorHAnsi"/>
          <w:b/>
          <w:bCs/>
          <w:lang w:val="en-CA"/>
        </w:rPr>
        <w:t>2</w:t>
      </w:r>
      <w:r w:rsidR="00166B87" w:rsidRPr="00166B87">
        <w:rPr>
          <w:rFonts w:ascii="Trebuchet MS" w:hAnsi="Trebuchet MS" w:cstheme="majorHAnsi"/>
          <w:b/>
          <w:bCs/>
          <w:lang w:val="en-CA"/>
        </w:rPr>
        <w:t>.</w:t>
      </w:r>
      <w:r w:rsidR="00D81EB5">
        <w:rPr>
          <w:rFonts w:ascii="Trebuchet MS" w:hAnsi="Trebuchet MS" w:cstheme="majorHAnsi"/>
          <w:b/>
          <w:bCs/>
          <w:lang w:val="en-CA"/>
        </w:rPr>
        <w:t xml:space="preserve"> </w:t>
      </w:r>
      <w:r w:rsidR="00166B87" w:rsidRPr="00166B87">
        <w:rPr>
          <w:rFonts w:ascii="Trebuchet MS" w:hAnsi="Trebuchet MS" w:cstheme="majorHAnsi"/>
          <w:b/>
          <w:bCs/>
          <w:lang w:val="en-CA"/>
        </w:rPr>
        <w:t xml:space="preserve"> </w:t>
      </w:r>
      <w:r w:rsidR="00166B87">
        <w:rPr>
          <w:rFonts w:ascii="Trebuchet MS" w:hAnsi="Trebuchet MS" w:cstheme="majorHAnsi"/>
          <w:b/>
          <w:bCs/>
          <w:lang w:val="en-CA"/>
        </w:rPr>
        <w:t xml:space="preserve">Principal treatment targets and techniques </w:t>
      </w:r>
      <w:r w:rsidR="00166B87" w:rsidRPr="00166B87">
        <w:rPr>
          <w:rFonts w:ascii="Trebuchet MS" w:hAnsi="Trebuchet MS" w:cstheme="majorHAnsi"/>
          <w:b/>
          <w:bCs/>
          <w:lang w:val="en-CA"/>
        </w:rPr>
        <w:t xml:space="preserve">in each active treatment </w:t>
      </w:r>
      <w:r w:rsidR="00166B87">
        <w:rPr>
          <w:rFonts w:ascii="Trebuchet MS" w:hAnsi="Trebuchet MS" w:cstheme="majorHAnsi"/>
          <w:b/>
          <w:bCs/>
          <w:lang w:val="en-CA"/>
        </w:rPr>
        <w:t>(</w:t>
      </w:r>
      <w:r w:rsidR="00166B87" w:rsidRPr="00166B87">
        <w:rPr>
          <w:rFonts w:ascii="Trebuchet MS" w:hAnsi="Trebuchet MS" w:cstheme="majorHAnsi"/>
          <w:b/>
          <w:bCs/>
          <w:lang w:val="en-CA"/>
        </w:rPr>
        <w:t>I-CBT, A-CBT and Mindfulness).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20"/>
        <w:gridCol w:w="4677"/>
      </w:tblGrid>
      <w:tr w:rsidR="00166B87" w:rsidRPr="001234F9" w14:paraId="05CAEC2B" w14:textId="77777777" w:rsidTr="00D81EB5">
        <w:trPr>
          <w:trHeight w:val="156"/>
        </w:trPr>
        <w:tc>
          <w:tcPr>
            <w:tcW w:w="14170" w:type="dxa"/>
            <w:gridSpan w:val="3"/>
            <w:shd w:val="clear" w:color="auto" w:fill="D9E2F3" w:themeFill="accent1" w:themeFillTint="33"/>
            <w:vAlign w:val="center"/>
          </w:tcPr>
          <w:p w14:paraId="1BB4E53C" w14:textId="0D0E8270" w:rsidR="00166B87" w:rsidRPr="001E4533" w:rsidRDefault="00CE6542" w:rsidP="009F4523">
            <w:pPr>
              <w:spacing w:after="0"/>
              <w:jc w:val="center"/>
              <w:rPr>
                <w:rFonts w:ascii="Trebuchet MS" w:hAnsi="Trebuchet MS" w:cstheme="majorHAnsi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 xml:space="preserve">Principal </w:t>
            </w:r>
            <w:r w:rsidR="003C0369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 xml:space="preserve">reatment </w:t>
            </w:r>
            <w:r w:rsidR="003C0369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argets</w:t>
            </w:r>
            <w:r w:rsidR="003C0369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 xml:space="preserve"> </w:t>
            </w:r>
            <w:r w:rsidR="00FB186E">
              <w:rPr>
                <w:rFonts w:ascii="Trebuchet MS" w:hAnsi="Trebuchet MS" w:cstheme="majorHAnsi"/>
                <w:b/>
                <w:bCs/>
                <w:sz w:val="28"/>
                <w:szCs w:val="28"/>
              </w:rPr>
              <w:t>and techniques</w:t>
            </w:r>
          </w:p>
        </w:tc>
      </w:tr>
      <w:tr w:rsidR="00166B87" w:rsidRPr="001234F9" w14:paraId="62B0408D" w14:textId="77777777" w:rsidTr="009F4523">
        <w:tc>
          <w:tcPr>
            <w:tcW w:w="4673" w:type="dxa"/>
            <w:vAlign w:val="center"/>
          </w:tcPr>
          <w:p w14:paraId="54D2D808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Inference-based CBT</w:t>
            </w:r>
          </w:p>
        </w:tc>
        <w:tc>
          <w:tcPr>
            <w:tcW w:w="4820" w:type="dxa"/>
            <w:vAlign w:val="center"/>
          </w:tcPr>
          <w:p w14:paraId="37B67D67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Appraisal-Based CBT</w:t>
            </w:r>
          </w:p>
        </w:tc>
        <w:tc>
          <w:tcPr>
            <w:tcW w:w="4677" w:type="dxa"/>
          </w:tcPr>
          <w:p w14:paraId="6EF5B1BB" w14:textId="77777777" w:rsidR="00166B87" w:rsidRPr="001E4533" w:rsidRDefault="00166B87" w:rsidP="009F452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4533">
              <w:rPr>
                <w:rFonts w:asciiTheme="majorHAnsi" w:hAnsiTheme="majorHAnsi" w:cstheme="majorHAnsi"/>
                <w:b/>
                <w:bCs/>
              </w:rPr>
              <w:t>Mindfulness (MBSR)</w:t>
            </w:r>
          </w:p>
        </w:tc>
      </w:tr>
      <w:tr w:rsidR="00166B87" w:rsidRPr="001234F9" w14:paraId="3A53DDE8" w14:textId="77777777" w:rsidTr="00E6178D">
        <w:tc>
          <w:tcPr>
            <w:tcW w:w="4673" w:type="dxa"/>
          </w:tcPr>
          <w:p w14:paraId="4C76E760" w14:textId="0C743C46" w:rsidR="00982857" w:rsidRPr="00982857" w:rsidRDefault="003C0369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The principal treatment target in I-CBT is focused on </w:t>
            </w:r>
            <w:r w:rsidR="005E3D4F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 xml:space="preserve">initial </w:t>
            </w:r>
            <w:r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obsessional doubt </w:t>
            </w:r>
            <w:r w:rsidR="009F1F15" w:rsidRPr="00982857">
              <w:rPr>
                <w:rFonts w:asciiTheme="majorHAnsi" w:hAnsiTheme="majorHAnsi" w:cstheme="majorHAnsi"/>
                <w:sz w:val="18"/>
                <w:szCs w:val="18"/>
              </w:rPr>
              <w:t>(e.g.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9F1F15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 “I might be contaminated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>,”</w:t>
            </w:r>
            <w:r w:rsidR="009834AC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F1F15" w:rsidRPr="00982857">
              <w:rPr>
                <w:rFonts w:asciiTheme="majorHAnsi" w:hAnsiTheme="majorHAnsi" w:cstheme="majorHAnsi"/>
                <w:sz w:val="18"/>
                <w:szCs w:val="18"/>
              </w:rPr>
              <w:t>“I might have forgotten to lock the door”)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 xml:space="preserve"> preceding the occurrence of feared consequences,</w:t>
            </w:r>
            <w:r w:rsidR="008F577A">
              <w:rPr>
                <w:rFonts w:asciiTheme="majorHAnsi" w:hAnsiTheme="majorHAnsi" w:cstheme="majorHAnsi"/>
                <w:sz w:val="18"/>
                <w:szCs w:val="18"/>
              </w:rPr>
              <w:t xml:space="preserve"> appraisals,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 xml:space="preserve"> distress and compulsions</w:t>
            </w:r>
            <w:r w:rsidRPr="0098285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301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>Its techniques a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>im primarily to resolve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>the obsession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>al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 xml:space="preserve"> doubt by recognizing 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>it reflects confusion between reality and the imagination, which renders it entirely irrelevant to</w:t>
            </w:r>
            <w:r w:rsidR="009834AC">
              <w:rPr>
                <w:rFonts w:asciiTheme="majorHAnsi" w:hAnsiTheme="majorHAnsi" w:cstheme="majorHAnsi"/>
                <w:sz w:val="18"/>
                <w:szCs w:val="18"/>
              </w:rPr>
              <w:t xml:space="preserve"> the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 xml:space="preserve"> here-and-now</w:t>
            </w:r>
            <w:r w:rsidR="00FB186E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The consequences of 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>obsessional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 doubt </w:t>
            </w:r>
            <w:r w:rsidR="005E3D4F">
              <w:rPr>
                <w:rFonts w:asciiTheme="majorHAnsi" w:hAnsiTheme="majorHAnsi" w:cstheme="majorHAnsi"/>
                <w:sz w:val="18"/>
                <w:szCs w:val="18"/>
              </w:rPr>
              <w:t xml:space="preserve">are only </w:t>
            </w:r>
            <w:r w:rsidR="00E30178">
              <w:rPr>
                <w:rFonts w:asciiTheme="majorHAnsi" w:hAnsiTheme="majorHAnsi" w:cstheme="majorHAnsi"/>
                <w:sz w:val="18"/>
                <w:szCs w:val="18"/>
              </w:rPr>
              <w:t>secondary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 targets 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>based on the premise that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 xml:space="preserve"> once you resolve the </w:t>
            </w:r>
            <w:r w:rsidR="00124331">
              <w:rPr>
                <w:rFonts w:asciiTheme="majorHAnsi" w:hAnsiTheme="majorHAnsi" w:cstheme="majorHAnsi"/>
                <w:sz w:val="18"/>
                <w:szCs w:val="18"/>
              </w:rPr>
              <w:t xml:space="preserve">initial </w:t>
            </w:r>
            <w:r w:rsidR="00982857" w:rsidRPr="00982857">
              <w:rPr>
                <w:rFonts w:asciiTheme="majorHAnsi" w:hAnsiTheme="majorHAnsi" w:cstheme="majorHAnsi"/>
                <w:sz w:val="18"/>
                <w:szCs w:val="18"/>
              </w:rPr>
              <w:t>doubt, th</w:t>
            </w:r>
            <w:r w:rsidR="00D81EB5">
              <w:rPr>
                <w:rFonts w:asciiTheme="majorHAnsi" w:hAnsiTheme="majorHAnsi" w:cstheme="majorHAnsi"/>
                <w:sz w:val="18"/>
                <w:szCs w:val="18"/>
              </w:rPr>
              <w:t xml:space="preserve">is should logically also resolve all symptoms that follow from </w:t>
            </w:r>
            <w:r w:rsidR="002324E8">
              <w:rPr>
                <w:rFonts w:asciiTheme="majorHAnsi" w:hAnsiTheme="majorHAnsi" w:cstheme="majorHAnsi"/>
                <w:sz w:val="18"/>
                <w:szCs w:val="18"/>
              </w:rPr>
              <w:t xml:space="preserve">the doubt, including feared consequences, anxiety and neutralizations. </w:t>
            </w:r>
          </w:p>
        </w:tc>
        <w:tc>
          <w:tcPr>
            <w:tcW w:w="4820" w:type="dxa"/>
          </w:tcPr>
          <w:p w14:paraId="6C14BAF2" w14:textId="77244056" w:rsidR="00E6178D" w:rsidRPr="00982857" w:rsidRDefault="003C0369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The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principal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treatments 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target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s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in A-CBT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are 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focused on the significance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attache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d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to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intrusive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cognition</w:t>
            </w:r>
            <w:r w:rsidR="009834AC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and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the </w:t>
            </w:r>
            <w:r w:rsidR="007B0725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avoidance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an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d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compulsive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behaviors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caused by these appraisals.</w:t>
            </w:r>
            <w:r w:rsidR="00EB430D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I</w:t>
            </w:r>
            <w:r w:rsidR="00622669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t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s cognitive component </w:t>
            </w:r>
            <w:r w:rsidR="00D81EB5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aims to normalize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t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he experience of intrusive cognitions based on the notion that the initial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intrusions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and doubts are normal, but escal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ate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into obsessions as the result of how they are appraised.</w:t>
            </w:r>
            <w:r w:rsidR="00EB430D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Its behavioral component has a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more explicit focus </w:t>
            </w:r>
            <w:r w:rsidR="007B0725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on all forms of avoidance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and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compulsive behaviors through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behavioral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ex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ercises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that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include reality testing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and/or </w:t>
            </w:r>
            <w:r w:rsidR="00982857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formal </w:t>
            </w:r>
            <w:r w:rsidR="00EC1AFF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exposure and response prevention (ERP)</w:t>
            </w:r>
            <w:r w:rsidR="009F1F15"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dxa"/>
          </w:tcPr>
          <w:p w14:paraId="7254CD46" w14:textId="7731B1B3" w:rsidR="00E6178D" w:rsidRPr="00982857" w:rsidRDefault="00F64A7A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The principal target of mindfulness training 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the cultivation of conscious awareness of present moment experiences (i.e., thoughts, feelings and sensations), coupled with an accepting and non-judgmental mindset. </w:t>
            </w:r>
            <w:r w:rsidRPr="00982857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Mindfulness</w:t>
            </w: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 training modifies how one relates to internal experiences without attempting to alter </w:t>
            </w:r>
            <w:r w:rsidR="00E037B9"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 xml:space="preserve">them. </w:t>
            </w:r>
            <w:r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  <w:t>One learns to see internal experiences as objective events of the mind rather than personally identifying with them.</w:t>
            </w:r>
          </w:p>
        </w:tc>
      </w:tr>
      <w:tr w:rsidR="00CE6542" w:rsidRPr="001234F9" w14:paraId="2BF9346A" w14:textId="77777777" w:rsidTr="00F76A80">
        <w:tc>
          <w:tcPr>
            <w:tcW w:w="14170" w:type="dxa"/>
            <w:gridSpan w:val="3"/>
            <w:shd w:val="clear" w:color="auto" w:fill="D9E2F3" w:themeFill="accent1" w:themeFillTint="33"/>
            <w:vAlign w:val="center"/>
          </w:tcPr>
          <w:p w14:paraId="22943D1D" w14:textId="15AE97BF" w:rsidR="00CE6542" w:rsidRPr="00F76A80" w:rsidRDefault="00841CE4" w:rsidP="003C0369">
            <w:pPr>
              <w:pStyle w:val="ListParagraph"/>
              <w:spacing w:after="0" w:line="240" w:lineRule="auto"/>
              <w:ind w:left="183"/>
              <w:jc w:val="center"/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 xml:space="preserve">Psychoeducation, </w:t>
            </w:r>
            <w:r w:rsidR="00FB186E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>t</w:t>
            </w:r>
            <w:r w:rsidR="00CE6542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>e</w:t>
            </w:r>
            <w:r w:rsidR="003C0369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 xml:space="preserve">chniques and </w:t>
            </w:r>
            <w:r w:rsidR="00CE6542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>inter</w:t>
            </w:r>
            <w:r w:rsidR="003C0369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>v</w:t>
            </w:r>
            <w:r w:rsidR="00CE6542" w:rsidRPr="00F76A80">
              <w:rPr>
                <w:rFonts w:ascii="Trebuchet MS" w:eastAsia="Libre Baskerville" w:hAnsi="Trebuchet MS" w:cstheme="minorHAnsi"/>
                <w:b/>
                <w:bCs/>
                <w:color w:val="000000"/>
                <w:sz w:val="28"/>
                <w:szCs w:val="28"/>
              </w:rPr>
              <w:t>entions</w:t>
            </w:r>
          </w:p>
        </w:tc>
      </w:tr>
      <w:tr w:rsidR="00652D6B" w:rsidRPr="001234F9" w14:paraId="07CF3E3B" w14:textId="77777777" w:rsidTr="002E4CA6">
        <w:tc>
          <w:tcPr>
            <w:tcW w:w="4673" w:type="dxa"/>
          </w:tcPr>
          <w:p w14:paraId="014B5A51" w14:textId="39B4C0D5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Increase awareness of the obsessional sequence, which starts with obsessional doubt.</w:t>
            </w:r>
          </w:p>
          <w:p w14:paraId="043BE6B6" w14:textId="6656727C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Teach </w:t>
            </w:r>
            <w:r w:rsidRPr="00E6178D">
              <w:rPr>
                <w:rFonts w:asciiTheme="majorHAnsi" w:hAnsiTheme="majorHAnsi" w:cstheme="majorHAnsi"/>
                <w:sz w:val="18"/>
                <w:szCs w:val="18"/>
              </w:rPr>
              <w:t xml:space="preserve">the difference between normal and obsessional doubts. </w:t>
            </w:r>
          </w:p>
          <w:p w14:paraId="13F8D423" w14:textId="1D72E759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Identify the reasoning narrative that leads up to the obsessional inference of doubt.</w:t>
            </w:r>
          </w:p>
          <w:p w14:paraId="498F9ECF" w14:textId="35317FF3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Highlight the imaginary construction of obsessional doubt as it occurs in the “here-and-now.”</w:t>
            </w:r>
          </w:p>
          <w:p w14:paraId="34EA1377" w14:textId="47065715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Recognize the confusion between reality and imagination, rendering obsessional doubt irrelevant to the here-and-now.</w:t>
            </w:r>
          </w:p>
          <w:p w14:paraId="2CF1DC9C" w14:textId="005A590A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Develop and practice alternative narratives grounded in common sense and reality.</w:t>
            </w:r>
          </w:p>
          <w:p w14:paraId="5A54B28E" w14:textId="7622D35A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Identify and address specific reasoning errors that render the obsessional doubt false and irrelevant.</w:t>
            </w:r>
          </w:p>
          <w:p w14:paraId="6BEEA088" w14:textId="56DD93CE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Highlight the selectivity of the obsessional doubt. </w:t>
            </w:r>
          </w:p>
          <w:p w14:paraId="720F011D" w14:textId="3FE59F81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Identify the cross-over point into the obsessional doubt and learn how to stay with the sense and common sense where certainty already exists. </w:t>
            </w:r>
          </w:p>
          <w:p w14:paraId="3B95AB79" w14:textId="6724E3B0" w:rsidR="00652D6B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Identify the feared self that represents a false self, and reposition the person back to their authentic self by building up a picture of mundane self-attributes.</w:t>
            </w:r>
          </w:p>
          <w:p w14:paraId="24F32C06" w14:textId="56F5CBE0" w:rsidR="00652D6B" w:rsidRPr="00F76A80" w:rsidRDefault="00652D6B" w:rsidP="0065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A4753">
              <w:rPr>
                <w:rFonts w:asciiTheme="majorHAnsi" w:hAnsiTheme="majorHAnsi" w:cstheme="majorHAnsi"/>
                <w:sz w:val="18"/>
                <w:szCs w:val="18"/>
              </w:rPr>
              <w:t>Impr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6A4753">
              <w:rPr>
                <w:rFonts w:asciiTheme="majorHAnsi" w:hAnsiTheme="majorHAnsi" w:cstheme="majorHAnsi"/>
                <w:sz w:val="18"/>
                <w:szCs w:val="18"/>
              </w:rPr>
              <w:t>ve self-trust through reality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A4753">
              <w:rPr>
                <w:rFonts w:asciiTheme="majorHAnsi" w:hAnsiTheme="majorHAnsi" w:cstheme="majorHAnsi"/>
                <w:sz w:val="18"/>
                <w:szCs w:val="18"/>
              </w:rPr>
              <w:t>sensing by acting in accordance with the knowledge that the obsession is false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the obsession, or the obsessional doubt.</w:t>
            </w:r>
          </w:p>
        </w:tc>
        <w:tc>
          <w:tcPr>
            <w:tcW w:w="4820" w:type="dxa"/>
            <w:vAlign w:val="center"/>
          </w:tcPr>
          <w:p w14:paraId="2D2CF854" w14:textId="2243EF0D" w:rsidR="00652D6B" w:rsidRPr="0050013B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Normalization of unwanted intrusive thoughts that are universal, meaningless and normal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but develop into obsessions as the result of specific appraisal and beliefs.</w:t>
            </w:r>
          </w:p>
          <w:p w14:paraId="1BF2230C" w14:textId="2E9B4424" w:rsidR="00652D6B" w:rsidRPr="0050013B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Psychoeducation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about th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e counterproductivity of controlling thoughts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as well as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neutralizing compulsive behaviors.</w:t>
            </w:r>
          </w:p>
          <w:p w14:paraId="560C7861" w14:textId="6C21A164" w:rsidR="00652D6B" w:rsidRPr="0050013B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Identification of </w:t>
            </w:r>
            <w:r w:rsidR="0097278F">
              <w:rPr>
                <w:rFonts w:asciiTheme="majorHAnsi" w:hAnsiTheme="majorHAnsi" w:cstheme="majorHAnsi"/>
                <w:sz w:val="18"/>
                <w:szCs w:val="18"/>
              </w:rPr>
              <w:t xml:space="preserve">specific 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appraisal and belief domains producing distress and compulsive behaviors in response to intrusive thoughts, including 1) inflated responsibility, 2) overestimation of threat, 3) over-importance given to thoughts, 4) importance of controlling thoughts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5) intolerance to uncertainty and 6) perfectionism. </w:t>
            </w:r>
          </w:p>
          <w:p w14:paraId="60BA29F8" w14:textId="5687DE43" w:rsidR="00652D6B" w:rsidRPr="0050013B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Modi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ication of obsessive belief and appraisal domains through cognitive restructuring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methods, including 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Socratic dialogue, downward arrow, thought monitoring, examining the evidence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C7897AB" w14:textId="1E40DC65" w:rsidR="00652D6B" w:rsidRPr="0050013B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Repeated and sustained exposure and response prevention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during and in between sessions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combined with behavioral experimentation to disconfirm and modify appraisals of significance and obsessive beliefs (i.e.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hypothesis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/reality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 testing).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Exposure includes covert (i.e., thoughts, scenarios, mental images, and mental rituals) and overt (i.e., compulsions, safety-seeking strategies) behaviors.</w:t>
            </w:r>
          </w:p>
          <w:p w14:paraId="1FECA3BF" w14:textId="3276F91D" w:rsidR="00652D6B" w:rsidRPr="00D81EB5" w:rsidRDefault="00652D6B" w:rsidP="00652D6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9" w:hanging="31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>Iden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tification </w:t>
            </w:r>
            <w:r w:rsidRPr="0050013B">
              <w:rPr>
                <w:rFonts w:asciiTheme="majorHAnsi" w:hAnsiTheme="majorHAnsi" w:cstheme="majorHAnsi"/>
                <w:sz w:val="18"/>
                <w:szCs w:val="18"/>
              </w:rPr>
              <w:t xml:space="preserve">and modification of core beliefs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 fixed behavior patterns contribute to symptoms, including encouragement of lifestyle changes </w:t>
            </w:r>
          </w:p>
        </w:tc>
        <w:tc>
          <w:tcPr>
            <w:tcW w:w="4677" w:type="dxa"/>
          </w:tcPr>
          <w:p w14:paraId="4F3A2466" w14:textId="77777777" w:rsidR="00652D6B" w:rsidRPr="00EB430D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 xml:space="preserve">Psychoeducation on mindfulness to improve well-being </w:t>
            </w:r>
            <w:r w:rsidRPr="00EB430D">
              <w:rPr>
                <w:rFonts w:asciiTheme="majorHAnsi" w:hAnsiTheme="majorHAnsi" w:cstheme="majorHAnsi"/>
                <w:sz w:val="18"/>
                <w:szCs w:val="18"/>
              </w:rPr>
              <w:t xml:space="preserve">through acceptance of difficulty experiences, </w:t>
            </w:r>
            <w:r w:rsidRPr="00EB430D">
              <w:rPr>
                <w:rFonts w:asciiTheme="majorHAnsi" w:eastAsia="Libre Baskerville" w:hAnsiTheme="majorHAnsi" w:cstheme="majorHAnsi"/>
                <w:sz w:val="18"/>
                <w:szCs w:val="18"/>
              </w:rPr>
              <w:t>disengaging from unhelpful thoughts, emotions and behaviors, and moving towards living one’s life fully and skillfully</w:t>
            </w:r>
          </w:p>
          <w:p w14:paraId="0493321A" w14:textId="77777777" w:rsidR="00652D6B" w:rsidRPr="00EB430D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EB430D">
              <w:rPr>
                <w:sz w:val="18"/>
                <w:szCs w:val="18"/>
              </w:rPr>
              <w:t>Formal training in focused attention and open monitoring of moment-to-moment experiences and informal practices to cultivate mindfulness in daily routine activities.</w:t>
            </w:r>
            <w:r w:rsidRPr="00EB430D">
              <w:t xml:space="preserve"> </w:t>
            </w:r>
            <w:r w:rsidRPr="00EB430D">
              <w:rPr>
                <w:rFonts w:asciiTheme="majorHAnsi" w:hAnsiTheme="majorHAnsi" w:cstheme="majorHAnsi"/>
                <w:sz w:val="18"/>
                <w:szCs w:val="18"/>
              </w:rPr>
              <w:t xml:space="preserve">Formal mindfulness practices, including the body scan, mindful yoga and walking, and sitting meditations. </w:t>
            </w:r>
          </w:p>
          <w:p w14:paraId="1DF5C924" w14:textId="0E60EE4C" w:rsidR="00652D6B" w:rsidRPr="00A30903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Psychoeducation on stress, hyperarousal, and responses that 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compromise </w:t>
            </w: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well-being and the </w:t>
            </w:r>
            <w:r w:rsidRPr="00A30903">
              <w:rPr>
                <w:rFonts w:asciiTheme="majorHAnsi" w:hAnsiTheme="majorHAnsi" w:cstheme="majorHAnsi"/>
                <w:sz w:val="18"/>
                <w:szCs w:val="18"/>
              </w:rPr>
              <w:t>application of mindfulness skills to everyday activities and real-life stress</w:t>
            </w:r>
            <w:r w:rsidR="006C5B79">
              <w:rPr>
                <w:rFonts w:asciiTheme="majorHAnsi" w:hAnsiTheme="majorHAnsi" w:cstheme="majorHAnsi"/>
                <w:sz w:val="18"/>
                <w:szCs w:val="18"/>
              </w:rPr>
              <w:t xml:space="preserve">ors. </w:t>
            </w:r>
          </w:p>
          <w:p w14:paraId="79323EAB" w14:textId="77777777" w:rsidR="00652D6B" w:rsidRPr="00100EFF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00EFF">
              <w:rPr>
                <w:rFonts w:asciiTheme="majorHAnsi" w:hAnsiTheme="majorHAnsi" w:cstheme="majorHAnsi"/>
                <w:sz w:val="18"/>
                <w:szCs w:val="18"/>
              </w:rPr>
              <w:t>Application of mindfulness skills to obsessions and compulsions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Includes increasing awareness of one’s experiences, accepting one’s experience as it unfolds, investigating one’s experience with curiosity and openness, </w:t>
            </w:r>
            <w:r w:rsidRPr="00100EFF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ing</w:t>
            </w:r>
            <w:r w:rsidRPr="00100EFF">
              <w:rPr>
                <w:rFonts w:asciiTheme="majorHAnsi" w:hAnsiTheme="majorHAnsi" w:cstheme="majorHAnsi"/>
                <w:sz w:val="18"/>
                <w:szCs w:val="18"/>
              </w:rPr>
              <w:t xml:space="preserve"> an observer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detached stance with one’s experiences </w:t>
            </w:r>
          </w:p>
          <w:p w14:paraId="179B2919" w14:textId="036EA7B4" w:rsidR="00652D6B" w:rsidRPr="00A30903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Promote flexibility and acceptance </w:t>
            </w:r>
            <w:r w:rsidR="00E037B9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of </w:t>
            </w: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thoughts and inner experience, while concentrating on achieving goals in a mindful conscious way</w:t>
            </w:r>
          </w:p>
          <w:p w14:paraId="703A4E00" w14:textId="2388DD7A" w:rsidR="00652D6B" w:rsidRPr="00A30903" w:rsidRDefault="00652D6B" w:rsidP="00640E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4" w:hanging="324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Applying mindfulness 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to enhance </w:t>
            </w: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compassion and acceptance towards oneself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and</w:t>
            </w: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others</w:t>
            </w:r>
            <w:r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>, mindful</w:t>
            </w:r>
            <w:r w:rsidRPr="00A30903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communication, and mindfully changing life styles  </w:t>
            </w:r>
          </w:p>
        </w:tc>
      </w:tr>
    </w:tbl>
    <w:p w14:paraId="784A4AF6" w14:textId="77777777" w:rsidR="00166B87" w:rsidRDefault="00166B87">
      <w:pPr>
        <w:sectPr w:rsidR="00166B87" w:rsidSect="00CE7D74">
          <w:headerReference w:type="default" r:id="rId11"/>
          <w:footerReference w:type="default" r:id="rId12"/>
          <w:pgSz w:w="15840" w:h="12240" w:orient="landscape" w:code="1"/>
          <w:pgMar w:top="720" w:right="850" w:bottom="720" w:left="850" w:header="432" w:footer="432" w:gutter="0"/>
          <w:cols w:space="708"/>
          <w:docGrid w:linePitch="360"/>
        </w:sectPr>
      </w:pPr>
    </w:p>
    <w:p w14:paraId="56C8D36B" w14:textId="1469971E" w:rsidR="008B08E0" w:rsidRPr="00ED35AE" w:rsidRDefault="007C697E" w:rsidP="00166B87">
      <w:pPr>
        <w:spacing w:before="240"/>
        <w:rPr>
          <w:rFonts w:ascii="Trebuchet MS" w:hAnsi="Trebuchet MS" w:cstheme="majorHAnsi"/>
          <w:b/>
          <w:bCs/>
          <w:sz w:val="24"/>
          <w:szCs w:val="24"/>
          <w:lang w:val="en-CA"/>
        </w:rPr>
      </w:pPr>
      <w:r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lastRenderedPageBreak/>
        <w:t xml:space="preserve">OSM </w:t>
      </w:r>
      <w:r w:rsidR="00166B87"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t>Table 3A.</w:t>
      </w:r>
      <w:r w:rsidR="00D81EB5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</w:t>
      </w:r>
      <w:r w:rsidR="00166B87" w:rsidRPr="00ED35AE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Potential areas of overlap </w:t>
      </w:r>
      <w:r w:rsidR="009812B0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and distinctions </w:t>
      </w:r>
      <w:r w:rsidR="00831D8C">
        <w:rPr>
          <w:rFonts w:ascii="Trebuchet MS" w:hAnsi="Trebuchet MS" w:cstheme="majorHAnsi"/>
          <w:b/>
          <w:bCs/>
          <w:sz w:val="24"/>
          <w:szCs w:val="24"/>
          <w:lang w:val="en-CA"/>
        </w:rPr>
        <w:t>(</w:t>
      </w:r>
      <w:r w:rsidR="009812B0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I-CBT </w:t>
      </w:r>
      <w:r w:rsidR="00831D8C">
        <w:rPr>
          <w:rFonts w:ascii="Trebuchet MS" w:hAnsi="Trebuchet MS" w:cstheme="majorHAnsi"/>
          <w:b/>
          <w:bCs/>
          <w:sz w:val="24"/>
          <w:szCs w:val="24"/>
          <w:lang w:val="en-CA"/>
        </w:rPr>
        <w:t>vs</w:t>
      </w:r>
      <w:r w:rsidR="009812B0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A-CBT</w:t>
      </w:r>
      <w:r w:rsidR="00831D8C">
        <w:rPr>
          <w:rFonts w:ascii="Trebuchet MS" w:hAnsi="Trebuchet MS" w:cstheme="majorHAnsi"/>
          <w:b/>
          <w:bCs/>
          <w:sz w:val="24"/>
          <w:szCs w:val="24"/>
          <w:lang w:val="en-CA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B08E0" w14:paraId="0C4218D0" w14:textId="77777777" w:rsidTr="008B0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</w:tcPr>
          <w:p w14:paraId="1627B471" w14:textId="231D1620" w:rsidR="008B08E0" w:rsidRPr="00675842" w:rsidRDefault="008B08E0" w:rsidP="008B08E0">
            <w:pPr>
              <w:spacing w:after="0" w:line="240" w:lineRule="auto"/>
              <w:jc w:val="center"/>
              <w:rPr>
                <w:rFonts w:ascii="Trebuchet MS" w:hAnsi="Trebuchet MS" w:cstheme="majorHAnsi"/>
                <w:sz w:val="30"/>
                <w:szCs w:val="30"/>
              </w:rPr>
            </w:pPr>
            <w:r w:rsidRPr="00675842">
              <w:rPr>
                <w:rFonts w:asciiTheme="majorHAnsi" w:hAnsiTheme="majorHAnsi" w:cstheme="majorHAnsi"/>
                <w:sz w:val="30"/>
                <w:szCs w:val="30"/>
              </w:rPr>
              <w:t>Inference-based CBT versus Appraisal-based CBT</w:t>
            </w:r>
          </w:p>
        </w:tc>
      </w:tr>
      <w:tr w:rsidR="008B08E0" w14:paraId="4B7D981F" w14:textId="77777777" w:rsidTr="00D4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80E928" w14:textId="68969A1C" w:rsidR="008B08E0" w:rsidRPr="00675842" w:rsidRDefault="008B08E0" w:rsidP="008B08E0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sz w:val="30"/>
                <w:szCs w:val="30"/>
                <w:lang w:val="en-CA"/>
              </w:rPr>
            </w:pP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“Reality sensing</w:t>
            </w:r>
            <w:r w:rsidR="009F0960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 xml:space="preserve"> vs. </w:t>
            </w:r>
            <w:r w:rsidR="009F0960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Reality testing”</w:t>
            </w:r>
          </w:p>
        </w:tc>
      </w:tr>
      <w:tr w:rsidR="008B08E0" w14:paraId="6DFDCA6E" w14:textId="77777777" w:rsidTr="00F80127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41A904" w14:textId="62E7DC2D" w:rsidR="008B08E0" w:rsidRPr="008B08E0" w:rsidRDefault="008B08E0" w:rsidP="00D81EB5">
            <w:pPr>
              <w:spacing w:after="0" w:line="240" w:lineRule="auto"/>
              <w:jc w:val="both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Reality sensing in I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-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CBT has </w:t>
            </w:r>
            <w:r w:rsidR="009D45A1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an overlap with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reality testing in A-CBT</w:t>
            </w:r>
            <w:r w:rsidR="005C4CB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given that both </w:t>
            </w:r>
            <w:r w:rsidR="009812B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are </w:t>
            </w:r>
            <w:r w:rsidR="005C4CB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exercises</w:t>
            </w:r>
            <w:r w:rsidR="009812B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5C4CB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with a behavioral component where the person approaches obsessional situations. In I-CBT, the person is asked to act </w:t>
            </w:r>
            <w:r w:rsidR="005C4CBF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upon the knowledge that the initial obsessional doubt is false while trusting one’s authentic self</w:t>
            </w:r>
            <w:r w:rsidR="005C4CB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when</w:t>
            </w:r>
            <w:r w:rsidR="005C4CB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encountering triggering situations. In A-CBT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the person is asked to test out obsessional beliefs and appraisals by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engaging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with an obsessional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situation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without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neutralizing allowing for the person to disconfirmed feared outcomes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Hence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while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overt behavior is similar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in treatments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the aims and rationale of the exercises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are 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distinct with a </w:t>
            </w:r>
            <w:r w:rsidR="00CB168D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focus on disconfirming 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and refuting </w:t>
            </w:r>
            <w:r w:rsidR="00CB168D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appraisals </w:t>
            </w:r>
            <w:r w:rsidR="00CB168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A-CBT and a focus on doing things normal without a putting in any unnecessary effort in I-CBT.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However, like in reality testing, there is a behavioral component to reality sensing that may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be related to 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n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unknown </w:t>
            </w:r>
            <w:r w:rsidR="00096D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or overlapping 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mechanism of change during treatment.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714C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techniques </w:t>
            </w:r>
            <w:r w:rsidR="005C4CB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may </w:t>
            </w:r>
            <w:r w:rsidR="006714C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also allow the limbic system to experientially </w:t>
            </w:r>
            <w:r w:rsidR="0099588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process </w:t>
            </w:r>
            <w:r w:rsidR="006714C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situation</w:t>
            </w:r>
            <w:r w:rsidR="0099588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6714C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 develop more ad</w:t>
            </w:r>
            <w:r w:rsidR="003B0D43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aptive mental representations with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out</w:t>
            </w:r>
            <w:r w:rsidR="003B0D43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lack of threat.</w:t>
            </w:r>
          </w:p>
        </w:tc>
      </w:tr>
      <w:tr w:rsidR="00DB433D" w14:paraId="6EAD6013" w14:textId="77777777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565FFE" w14:textId="2378A303" w:rsidR="00DB433D" w:rsidRPr="008B08E0" w:rsidRDefault="00DB433D" w:rsidP="00F8012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“Neutralization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”</w:t>
            </w: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vers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</w:t>
            </w: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“N</w:t>
            </w: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eutralization”</w:t>
            </w:r>
          </w:p>
        </w:tc>
      </w:tr>
      <w:tr w:rsidR="00DB433D" w14:paraId="6AE7811A" w14:textId="77777777" w:rsidTr="008B0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66CC4" w14:textId="73F69BB6" w:rsidR="00DB433D" w:rsidRPr="008B08E0" w:rsidRDefault="00DB433D" w:rsidP="00DB433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I-CBT and A-CBT recognize the importance of addressing neutralization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and compulsions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as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factor in maintaining symptoms,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albeit with </w:t>
            </w:r>
            <w:r w:rsidR="0095480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some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distinctions in conceptualization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I-CBT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views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covert and overt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neutralization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primarily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as acting up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on</w:t>
            </w:r>
            <w:r w:rsidR="0095480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doubt that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is irrelevant to here and now. </w:t>
            </w:r>
            <w:r w:rsidR="0025690F"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A-CBT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views</w:t>
            </w:r>
            <w:r w:rsidR="0025690F"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neutralizations and attempts to control thoughts as counterproductive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because they maintain dysfunctional beliefs</w:t>
            </w:r>
            <w:r w:rsidR="0095480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and distress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However, both approaches may directly ask the client to not engage in neutralizations. </w:t>
            </w:r>
            <w:r w:rsidR="00352B9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n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I-CBT</w:t>
            </w:r>
            <w:r w:rsidR="00352B9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, the person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may be asked not to en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gage 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in 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neutralization 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rituals as part of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reality sensing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which 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asks the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person to </w:t>
            </w:r>
            <w:r w:rsidR="00256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do things normally without any additional effort. </w:t>
            </w:r>
            <w:r w:rsidR="0095480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Similarly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,</w:t>
            </w:r>
            <w:r w:rsidR="0095480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25690F"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A-CBT 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may ask the person not to e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gage in neutralizing activit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es </w:t>
            </w:r>
            <w:r w:rsidR="0025690F"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through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reality testing, or as part 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of</w:t>
            </w:r>
            <w:r w:rsidR="0025690F"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an ERP-based rational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(i.e.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,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re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ponse prevention</w:t>
            </w:r>
            <w:r w:rsidR="00EB430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)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The latter </w:t>
            </w:r>
            <w:r w:rsidR="00352B9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involves purpose</w:t>
            </w:r>
            <w:r w:rsidR="00FF09D1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ly inducing anxiety in clients, which 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is not an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intended effect of </w:t>
            </w:r>
            <w:r w:rsidR="00682B1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reality sensing</w:t>
            </w:r>
            <w:r w:rsidR="0093081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, since </w:t>
            </w:r>
            <w:r w:rsidR="00FF09D1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its goal is to do things 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normally</w:t>
            </w:r>
            <w:r w:rsidR="00FF09D1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, and this 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includes not engaging with </w:t>
            </w:r>
            <w:r w:rsidR="006C375B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obsessional 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doubt and feeling anxious as a result. </w:t>
            </w:r>
            <w:r w:rsidR="00FC31E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However, 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reality sensing in I-CBT may </w:t>
            </w:r>
            <w:r w:rsidR="009D45A1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also 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be accompanied by distress if the person does not succeed to do things without doubt and engage</w:t>
            </w:r>
            <w:r w:rsidR="005275F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in </w:t>
            </w:r>
            <w:r w:rsidR="006C375B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neutralizing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ac</w:t>
            </w:r>
            <w:r w:rsidR="00CC526A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tivities</w:t>
            </w:r>
            <w:r w:rsidR="00DA4E7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7E1148" w14:paraId="712F295E" w14:textId="77777777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74F030" w14:textId="2F041983" w:rsidR="007E1148" w:rsidRPr="008B08E0" w:rsidRDefault="007E1148" w:rsidP="007F656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0485D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>“</w:t>
            </w: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Faulty reasoning processes” vs. “Cognitive distortions”</w:t>
            </w:r>
          </w:p>
        </w:tc>
      </w:tr>
      <w:tr w:rsidR="007E1148" w14:paraId="0349094E" w14:textId="77777777" w:rsidTr="008B0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5A750C" w14:textId="1480C910" w:rsidR="007E1148" w:rsidRDefault="007E1148" w:rsidP="007E1148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Cognitive distortions and processes are addressed in both I-CBT and A-CBT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I-CBT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focuses on the reasoning process of inferential confusion (i.e., confusion reality with imagination) hypothesized to result in obsessions while 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A-CBT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may address Beckian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cognitive distortions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as part of 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dysfunctional 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appraisal of intrusive cognitions</w:t>
            </w:r>
            <w:r w:rsidR="007F656B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. </w:t>
            </w:r>
            <w:r w:rsidR="00057743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However, </w:t>
            </w:r>
            <w:r w:rsidR="0061514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I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-CBT is more process than content-oriented with its focus on the reasoning process of inferential confusion as a crucial factor in symptom development</w:t>
            </w:r>
            <w:r w:rsidR="00057743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, which is claimed to be distinct from the cognitive distortions addressed in A-CBT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. In comparison, A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-CBT 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tends to be 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more content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-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oriented with its focus on the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content of</w:t>
            </w:r>
            <w:r w:rsidRPr="008B08E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specific beliefs of appraisals</w:t>
            </w: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considered relevant to OCD in line with the cognitive specificity hypothesis, which states that psychological disorders can be defined by their cognitive content. </w:t>
            </w:r>
          </w:p>
        </w:tc>
      </w:tr>
      <w:tr w:rsidR="008B08E0" w14:paraId="40E53910" w14:textId="77777777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4BBED8" w14:textId="3389AF0E" w:rsidR="008B08E0" w:rsidRDefault="008B08E0" w:rsidP="008B08E0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“Feared selves” vs. Self-</w:t>
            </w:r>
            <w:proofErr w:type="gramStart"/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schema“</w:t>
            </w:r>
            <w:proofErr w:type="gramEnd"/>
          </w:p>
        </w:tc>
      </w:tr>
      <w:tr w:rsidR="008B08E0" w14:paraId="6982D78D" w14:textId="77777777" w:rsidTr="008B0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CAF76D" w14:textId="542E3323" w:rsidR="008B08E0" w:rsidRPr="008B08E0" w:rsidRDefault="008B08E0" w:rsidP="00D81EB5">
            <w:pPr>
              <w:spacing w:after="0" w:line="240" w:lineRule="auto"/>
              <w:jc w:val="both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I-CBT focuses on the role of vulnerable self-themes and feared self-perceptions, whereas A-CBT may focus on self-schema or core beliefs relating to the self.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</w:t>
            </w:r>
            <w:r w:rsidR="007E114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A-CBT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this is usually a 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general approach to identifying 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behavior patterns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 whereas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in I-CBT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feared self is hypothesized to cover up the person’s actual self. </w:t>
            </w:r>
            <w:r w:rsidR="00D81EB5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addition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I-CBT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onceptualizes feared self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-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themes as dictating the con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tent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</w:t>
            </w:r>
            <w:r w:rsidR="00CC6327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occurrence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of obsessional doubt, whereas A-CBT considers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only the self in terms of 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personal significance </w:t>
            </w:r>
            <w:r w:rsidR="00CC6327"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attached</w:t>
            </w:r>
            <w:r w:rsidRPr="008B08E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 intrusive thoughts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Nonetheless, </w:t>
            </w:r>
            <w:r w:rsidR="007E114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I-CBT and A-CBT consider </w:t>
            </w:r>
            <w:r w:rsidR="007E1148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ingrained or </w:t>
            </w:r>
            <w:r w:rsidR="009E64B7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deep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seated core beliefs about the self or the world</w:t>
            </w:r>
            <w:r w:rsidR="007E1148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contributing to symptoms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8E0" w14:paraId="60F3125D" w14:textId="77777777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43CF3" w14:textId="551FAF0C" w:rsidR="008B08E0" w:rsidRDefault="008B08E0" w:rsidP="008B08E0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70485D">
              <w:rPr>
                <w:rFonts w:asciiTheme="majorHAnsi" w:hAnsiTheme="majorHAnsi" w:cstheme="majorHAnsi"/>
                <w:sz w:val="24"/>
                <w:szCs w:val="24"/>
              </w:rPr>
              <w:t>“Self-Doubt” versus “Lack of confidence”</w:t>
            </w:r>
          </w:p>
        </w:tc>
      </w:tr>
      <w:tr w:rsidR="008B08E0" w14:paraId="6360FA91" w14:textId="77777777" w:rsidTr="008B0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E20EDD" w14:textId="0B6CA7CD" w:rsidR="008B08E0" w:rsidRPr="008B08E0" w:rsidRDefault="008B08E0" w:rsidP="00D81EB5">
            <w:pPr>
              <w:spacing w:after="0" w:line="240" w:lineRule="auto"/>
              <w:jc w:val="both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I</w:t>
            </w:r>
            <w:r w:rsidR="00C927B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CBT, the obsession begins with the primary doubt </w:t>
            </w:r>
            <w:r w:rsidR="005275FE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which typically reflects a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feared self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that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275FE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stands in sharp opposition with their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real </w:t>
            </w:r>
            <w:r w:rsidR="005275FE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or authentic self.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other words,</w:t>
            </w:r>
            <w:r w:rsidR="005275FE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I-CBT considers </w:t>
            </w:r>
            <w:r w:rsidR="005275FE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 distrust of self or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self-doubt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as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 important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feature of OCD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Consequently. I-CBT aims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</w:t>
            </w:r>
            <w:r w:rsidR="00CC632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reposition the person back to their authentic self and increase self-trust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by acting in accordance</w:t>
            </w:r>
            <w:r w:rsidR="00CC632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with one’s actual self during reality sensing to counter self-doubt.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8381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Similarly,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A-CBT, there may be the view that people with OCD lack confidence in memory</w:t>
            </w:r>
            <w:r w:rsidR="00C927B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 that doubt is threatening,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lack cognitive confidence in their decisions and information processing.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As a result, t</w:t>
            </w:r>
            <w:r w:rsidR="009E64B7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hey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may also lack self-confidence.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So, there may be techniques to encourage confidence in self and decision-making in A-CBT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that share similarities with the focus on increasing self-trust in I-CBT.</w:t>
            </w:r>
          </w:p>
        </w:tc>
      </w:tr>
      <w:tr w:rsidR="008B08E0" w14:paraId="7CAC89C6" w14:textId="77777777" w:rsidTr="008B0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BC1633" w14:textId="203D1A5F" w:rsidR="008B08E0" w:rsidRDefault="008B08E0" w:rsidP="008B08E0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simil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</w:t>
            </w:r>
            <w:r w:rsidR="00A1408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iti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</w:t>
            </w:r>
            <w:r w:rsidRPr="0070485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and differences</w:t>
            </w:r>
          </w:p>
        </w:tc>
      </w:tr>
      <w:tr w:rsidR="008B08E0" w14:paraId="0D58FC7F" w14:textId="77777777" w:rsidTr="008B0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E6A280" w14:textId="0B3EADCD" w:rsidR="008B08E0" w:rsidRPr="008B08E0" w:rsidRDefault="008B08E0" w:rsidP="008B0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and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-CBT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9D45A1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share general common factors that exist across most psychotherapies including building a working alliance, sharing hope, guidance, empathy, therapist experience and a structured approach towards emotion management. Both approaches also identify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avoidance and family accommodation as</w:t>
            </w:r>
            <w:r w:rsidR="009D45A1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important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factors to address in therapy.</w:t>
            </w:r>
          </w:p>
          <w:p w14:paraId="42F511C5" w14:textId="3CDF20B5" w:rsidR="008B08E0" w:rsidRPr="008B08E0" w:rsidRDefault="00A14082" w:rsidP="008B08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may also encourage 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 lifestyle change and undertake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enjoyable leisure pursuits 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to counterbalance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7F656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OCD 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activities.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C710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EB2086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Similarly</w:t>
            </w:r>
            <w:r w:rsidR="008C710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I-CBT would encourage activities in accordance with the person’s authentic self to fill up the void left behind by OCD once symptoms begin to retreat. </w:t>
            </w:r>
          </w:p>
          <w:p w14:paraId="66E6FD49" w14:textId="7E9E57C0" w:rsidR="00D40069" w:rsidRPr="00D40069" w:rsidRDefault="008B08E0" w:rsidP="00D4006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Both approaches also emphasize similar factors in relapse prevention, namely: identifying high-risk situations, mood and stress triggers, and keeping up with practice exercises.</w:t>
            </w:r>
          </w:p>
          <w:p w14:paraId="0AFC5517" w14:textId="70F8F67D" w:rsidR="001E2F84" w:rsidRDefault="00D40069" w:rsidP="00D81E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rebuchet MS" w:hAnsi="Trebuchet MS" w:cstheme="majorHAnsi"/>
                <w:b w:val="0"/>
                <w:bCs w:val="0"/>
                <w:lang w:val="en-CA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-CBT does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not </w:t>
            </w:r>
            <w:r w:rsidR="00A14082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challenge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specific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content of 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beliefs</w:t>
            </w:r>
            <w:r w:rsidR="008B08E0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or val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ues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1408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It only addresses the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process by which obsessional doubt come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 about, rendering it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false and irrelevant.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-CBT typically does address the content of beliefs and may also address trait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val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u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es that contribute to </w:t>
            </w:r>
            <w:r w:rsidR="009E64B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dysfunctional appraisal of intrusive cognitions (e.g.</w:t>
            </w:r>
            <w:r w:rsidR="00057743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intolerance for certainty, perfectionism,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over-responsibility)</w:t>
            </w:r>
            <w:r w:rsidR="00695009"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I-CBT does consider content in terms of feared-self themes that</w:t>
            </w:r>
            <w:r w:rsidR="002979C3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may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dictate </w:t>
            </w:r>
            <w:r w:rsidR="002979C3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content of </w:t>
            </w:r>
            <w:r w:rsidR="002979C3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individual 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obsessions</w:t>
            </w:r>
            <w:r w:rsidR="002979C3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or symptom dimensions of OCD</w:t>
            </w:r>
            <w:r w:rsidR="00695009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42FB4FC5" w14:textId="3C68E06D" w:rsidR="00166B87" w:rsidRPr="00F101CA" w:rsidRDefault="00166B87" w:rsidP="00166B87">
      <w:pPr>
        <w:spacing w:before="240"/>
        <w:rPr>
          <w:rFonts w:ascii="Trebuchet MS" w:hAnsi="Trebuchet MS" w:cstheme="majorHAnsi"/>
          <w:b/>
          <w:bCs/>
          <w:sz w:val="24"/>
          <w:szCs w:val="24"/>
          <w:lang w:val="en-CA"/>
        </w:rPr>
      </w:pPr>
      <w:r>
        <w:rPr>
          <w:rFonts w:ascii="Trebuchet MS" w:hAnsi="Trebuchet MS" w:cstheme="majorHAnsi"/>
          <w:b/>
          <w:bCs/>
          <w:lang w:val="en-CA"/>
        </w:rPr>
        <w:br w:type="page"/>
      </w:r>
      <w:r w:rsidR="007C697E" w:rsidRPr="00F101CA">
        <w:rPr>
          <w:rFonts w:ascii="Trebuchet MS" w:hAnsi="Trebuchet MS" w:cstheme="majorHAnsi"/>
          <w:b/>
          <w:bCs/>
          <w:sz w:val="24"/>
          <w:szCs w:val="24"/>
          <w:lang w:val="en-CA"/>
        </w:rPr>
        <w:lastRenderedPageBreak/>
        <w:t xml:space="preserve">OSM </w:t>
      </w:r>
      <w:r w:rsidRPr="00F101CA">
        <w:rPr>
          <w:rFonts w:ascii="Trebuchet MS" w:hAnsi="Trebuchet MS" w:cstheme="majorHAnsi"/>
          <w:b/>
          <w:bCs/>
          <w:sz w:val="24"/>
          <w:szCs w:val="24"/>
          <w:lang w:val="en-CA"/>
        </w:rPr>
        <w:t>Table 3B.</w:t>
      </w:r>
      <w:r w:rsidR="00D81EB5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</w:t>
      </w:r>
      <w:r w:rsidRPr="00F101CA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 Potential areas of overlap </w:t>
      </w:r>
      <w:r w:rsidR="00A82910">
        <w:rPr>
          <w:rFonts w:ascii="Trebuchet MS" w:hAnsi="Trebuchet MS" w:cstheme="majorHAnsi"/>
          <w:b/>
          <w:bCs/>
          <w:sz w:val="24"/>
          <w:szCs w:val="24"/>
          <w:lang w:val="en-CA"/>
        </w:rPr>
        <w:t xml:space="preserve">and distinctions </w:t>
      </w:r>
      <w:r w:rsidR="00831D8C">
        <w:rPr>
          <w:rFonts w:ascii="Trebuchet MS" w:hAnsi="Trebuchet MS" w:cstheme="majorHAnsi"/>
          <w:b/>
          <w:bCs/>
          <w:sz w:val="24"/>
          <w:szCs w:val="24"/>
          <w:lang w:val="en-CA"/>
        </w:rPr>
        <w:t>(</w:t>
      </w:r>
      <w:r w:rsidRPr="00F101CA">
        <w:rPr>
          <w:rFonts w:ascii="Trebuchet MS" w:hAnsi="Trebuchet MS" w:cstheme="majorHAnsi"/>
          <w:b/>
          <w:bCs/>
          <w:sz w:val="24"/>
          <w:szCs w:val="24"/>
          <w:lang w:val="en-CA"/>
        </w:rPr>
        <w:t>A-CBT vs Mindfulness</w:t>
      </w:r>
      <w:r w:rsidR="00831D8C">
        <w:rPr>
          <w:rFonts w:ascii="Trebuchet MS" w:hAnsi="Trebuchet MS" w:cstheme="majorHAnsi"/>
          <w:b/>
          <w:bCs/>
          <w:sz w:val="24"/>
          <w:szCs w:val="24"/>
          <w:lang w:val="en-CA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B08E0" w14:paraId="2BD1B39D" w14:textId="77777777" w:rsidTr="009F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</w:tcPr>
          <w:p w14:paraId="3310EFF1" w14:textId="48694DDA" w:rsidR="008B08E0" w:rsidRPr="00675842" w:rsidRDefault="008B08E0" w:rsidP="009F4523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sz w:val="30"/>
                <w:szCs w:val="30"/>
              </w:rPr>
            </w:pPr>
            <w:r w:rsidRPr="00675842">
              <w:rPr>
                <w:rFonts w:asciiTheme="majorHAnsi" w:hAnsiTheme="majorHAnsi" w:cstheme="majorHAnsi"/>
                <w:sz w:val="30"/>
                <w:szCs w:val="30"/>
              </w:rPr>
              <w:t>Appraisal-based CBT versus Mindfulness (MBSR)</w:t>
            </w:r>
          </w:p>
        </w:tc>
      </w:tr>
      <w:tr w:rsidR="008B08E0" w14:paraId="20F68AA1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45751" w14:textId="7773A0BE" w:rsidR="008B08E0" w:rsidRPr="008B08E0" w:rsidRDefault="008B08E0" w:rsidP="009F4523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sz w:val="24"/>
                <w:szCs w:val="24"/>
                <w:lang w:val="en-CA"/>
              </w:rPr>
            </w:pPr>
            <w:r w:rsidRPr="008B08E0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>“Thoughts are just thoughts” vs. “</w:t>
            </w:r>
            <w:proofErr w:type="spellStart"/>
            <w:r w:rsidRPr="008B08E0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>Defusion</w:t>
            </w:r>
            <w:proofErr w:type="spellEnd"/>
            <w:r w:rsidRPr="008B08E0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>”</w:t>
            </w:r>
            <w:r w:rsidR="00CF7090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08E0" w14:paraId="4E89062A" w14:textId="77777777" w:rsidTr="00A91258">
        <w:trPr>
          <w:cantSplit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111EA" w14:textId="09C51E6E" w:rsidR="006F2638" w:rsidRPr="00A91258" w:rsidRDefault="007C697E" w:rsidP="00A91258">
            <w:pPr>
              <w:spacing w:after="0" w:line="240" w:lineRule="auto"/>
              <w:jc w:val="both"/>
              <w:rPr>
                <w:rFonts w:asciiTheme="majorHAnsi" w:eastAsia="Libre Baskerville" w:hAnsiTheme="majorHAnsi" w:cstheme="majorHAnsi"/>
                <w:color w:val="000000"/>
                <w:sz w:val="18"/>
                <w:szCs w:val="18"/>
              </w:rPr>
            </w:pP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conceptualizes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obsessions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as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originating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from normal</w:t>
            </w:r>
            <w:r w:rsidR="006C693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universal intr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u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sive thoughts that are given too much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significance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importance.</w:t>
            </w:r>
            <w:r w:rsidR="00D81EB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D3B50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Thus, 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 central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focus of A-CBT lies in the active normalization of thoughts</w:t>
            </w:r>
            <w:r w:rsidR="006C693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help</w:t>
            </w:r>
            <w:r w:rsidR="006D3B50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clients to treat thoughts as just thoughts and tak</w:t>
            </w:r>
            <w:r w:rsidR="006D3B50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 more metacognitive stance towards them instead of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getting overly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preoccupied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with them.</w:t>
            </w:r>
            <w:r w:rsidR="00D81EB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Similarly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mindfulness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focuses on reducing the importance given to thoughts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by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promoting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an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observer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stance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towards thoughts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without </w:t>
            </w:r>
            <w:r w:rsidR="006F2638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attachment, aversion or mental proliferation. 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While </w:t>
            </w:r>
            <w:r w:rsidR="005942C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both address thoughts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the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difference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is that in A-CBT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921CA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="00AD7261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techniques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are </w:t>
            </w:r>
            <w:r w:rsidR="00A92D7E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practiced </w:t>
            </w:r>
            <w:r w:rsidR="0084597C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as a way of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disengag</w:t>
            </w:r>
            <w:r w:rsidR="0084597C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ing from the OCD symptoms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and refram</w:t>
            </w:r>
            <w:r w:rsidR="006D3B50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appraisal of thoughts, whereas mindfulness</w:t>
            </w:r>
            <w:r w:rsidR="00E065CB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D3B50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training </w:t>
            </w:r>
            <w:r w:rsidR="00550A9D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helps one to see thoughts as objective events in the mind rather than personally identifying with them</w:t>
            </w:r>
            <w:r w:rsidR="00AD7261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942C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role of systematic countering of dysfunctional thoughts is becoming less prominent in A-CBT, as both A-CBT and MBSR are modalities to </w:t>
            </w:r>
            <w:r w:rsidR="009E64B7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conclude</w:t>
            </w:r>
            <w:r w:rsidR="005942C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that thought</w:t>
            </w:r>
            <w:r w:rsidR="00AC3C6D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5942C6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D5003A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are harmless</w:t>
            </w:r>
            <w:r w:rsidR="00D723AF" w:rsidRPr="00A91258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</w:tr>
      <w:tr w:rsidR="00D26A67" w14:paraId="479D93F7" w14:textId="77777777" w:rsidTr="00A91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05BFD9" w14:textId="7F0C6DFD" w:rsidR="00D26A67" w:rsidRPr="001771B4" w:rsidRDefault="00D26A67" w:rsidP="00E065CB">
            <w:pPr>
              <w:spacing w:after="0" w:line="240" w:lineRule="auto"/>
              <w:jc w:val="center"/>
              <w:rPr>
                <w:rFonts w:asciiTheme="majorHAnsi" w:eastAsia="Libre Baskerville" w:hAnsiTheme="majorHAnsi" w:cstheme="majorHAnsi"/>
                <w:color w:val="000000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“Letting thoughts pass” by versus “</w:t>
            </w:r>
            <w:r w:rsidR="00692622" w:rsidRPr="001771B4">
              <w:rPr>
                <w:rFonts w:asciiTheme="majorHAnsi" w:eastAsia="Libre Baskerville" w:hAnsiTheme="majorHAnsi" w:cstheme="majorHAnsi"/>
                <w:color w:val="000000"/>
              </w:rPr>
              <w:t>L</w:t>
            </w:r>
            <w:r w:rsidR="00E065CB" w:rsidRPr="001771B4">
              <w:rPr>
                <w:rFonts w:asciiTheme="majorHAnsi" w:eastAsia="Libre Baskerville" w:hAnsiTheme="majorHAnsi" w:cstheme="majorHAnsi"/>
                <w:color w:val="000000"/>
              </w:rPr>
              <w:t>etting go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”</w:t>
            </w:r>
          </w:p>
        </w:tc>
      </w:tr>
      <w:tr w:rsidR="00E065CB" w14:paraId="216A489E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C2B69" w14:textId="3F2F23A1" w:rsidR="00E065CB" w:rsidRPr="001771B4" w:rsidRDefault="00E065CB" w:rsidP="00D81EB5">
            <w:pPr>
              <w:spacing w:after="0" w:line="240" w:lineRule="auto"/>
              <w:jc w:val="both"/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line with the notion of treating thoughts as just thoughts, A-CBT </w:t>
            </w:r>
            <w:r w:rsidR="008B65B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help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8B65B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clients </w:t>
            </w:r>
            <w:r w:rsidR="008B65B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learn that </w:t>
            </w:r>
            <w:r w:rsidR="0069262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obsessions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pass by, whereas mindfulness similarly </w:t>
            </w:r>
            <w:r w:rsidR="008B65B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helps</w:t>
            </w:r>
            <w:r w:rsidR="0084597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clients to see their thoughts as transient events</w:t>
            </w:r>
            <w:r w:rsidR="008B494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9262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However, i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n A-CBT, this </w:t>
            </w:r>
            <w:r w:rsidR="009302D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is achieved</w:t>
            </w:r>
            <w:r w:rsidR="001970A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by</w:t>
            </w:r>
            <w:r w:rsidR="009302D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helping clients appraise 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these thoughts a</w:t>
            </w:r>
            <w:r w:rsidR="001970A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 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normal and non-significant, whereas mindfulness</w:t>
            </w:r>
            <w:r w:rsidR="0036691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training</w:t>
            </w:r>
            <w:r w:rsidR="009E64B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1970A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aims to change one’s relationship with thoughts without attempting to modify the</w:t>
            </w:r>
            <w:r w:rsidR="008B494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m</w:t>
            </w:r>
            <w:r w:rsidR="0021192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723A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26A67" w14:paraId="53519C9B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4A8808" w14:textId="4CEE110A" w:rsidR="00D26A67" w:rsidRPr="001771B4" w:rsidRDefault="00692622" w:rsidP="00692622">
            <w:pPr>
              <w:spacing w:after="0" w:line="240" w:lineRule="auto"/>
              <w:jc w:val="center"/>
              <w:rPr>
                <w:rFonts w:asciiTheme="majorHAnsi" w:eastAsia="Libre Baskerville" w:hAnsiTheme="majorHAnsi" w:cstheme="majorHAnsi"/>
                <w:color w:val="000000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“Exposure” vs “Acceptance”</w:t>
            </w:r>
          </w:p>
        </w:tc>
      </w:tr>
      <w:tr w:rsidR="008B08E0" w14:paraId="1510DD0F" w14:textId="77777777" w:rsidTr="00D4006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E5006" w14:textId="626E0E08" w:rsidR="00692622" w:rsidRPr="00036FC4" w:rsidRDefault="00692622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Both A-CBT and mindfulness tend to address avoidance similarly, especially when </w:t>
            </w:r>
            <w:r w:rsidR="00BF08A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applying exposure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For example, i</w:t>
            </w:r>
            <w:r w:rsidR="00D81EB5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n </w:t>
            </w:r>
            <w:r w:rsidR="00192F88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A-CBT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, clients are asked to 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expos</w:t>
            </w:r>
            <w:r w:rsidR="00192F88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e themselves 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to their obsessions and feared stimuli 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with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out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engaging in compulsions or any related avoidance in order to habituate to the anxiety.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Similarly</w:t>
            </w:r>
            <w:r w:rsidR="00AD726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 i</w:t>
            </w: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n mindfulness, clients are asked </w:t>
            </w:r>
            <w:r w:rsidR="00AD726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not to </w:t>
            </w:r>
            <w:r w:rsidR="008B494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avoid or suppress distressing </w:t>
            </w:r>
            <w:r w:rsidR="00AD726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thoughts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and emotions</w:t>
            </w:r>
            <w:r w:rsidR="00AD726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but 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to remain open</w:t>
            </w:r>
            <w:r w:rsidR="008B494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 curious,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and accept</w:t>
            </w:r>
            <w:r w:rsidR="0021192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ing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of the</w:t>
            </w:r>
            <w:r w:rsidR="008B494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m. </w:t>
            </w:r>
            <w:r w:rsidR="0036586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In mindfulness</w:t>
            </w:r>
            <w:r w:rsidR="008B494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training</w:t>
            </w:r>
            <w:r w:rsidR="0036586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</w:t>
            </w:r>
            <w:r w:rsidR="00D723A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D723A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clients are encouraged to turn towards and accept difficult and unpleasant experiences but not to react to or engage in them</w:t>
            </w:r>
            <w:r w:rsidR="00D723AF" w:rsidRPr="00036FC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211924" w:rsidRPr="00036FC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They</w:t>
            </w:r>
            <w:r w:rsidR="00211924" w:rsidRPr="002119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36586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are also asked to remain fully present when engaging in various behaviors, without being distracted or engaging in neutralization strategies.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ED35AE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900BB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Given th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at this is carried out over long periods, these techniques share similarities in</w:t>
            </w:r>
            <w:r w:rsidR="009B229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underlying exposure mechanisms 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and are </w:t>
            </w:r>
            <w:r w:rsidR="009B229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both 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experiential </w:t>
            </w:r>
            <w:r w:rsidR="009B229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exercises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However, 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in mindfulness, the difference is that these strategies are part of a meditative technique focused on limiting experiential avoidance</w:t>
            </w:r>
            <w:r w:rsidR="0021192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and habitual reactivity patterns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 whereas in A-CBT,</w:t>
            </w:r>
            <w:r w:rsidR="00900BB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the </w:t>
            </w:r>
            <w:r w:rsidR="00900BB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focus</w:t>
            </w:r>
            <w:r w:rsidR="00954E6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is on</w:t>
            </w:r>
            <w:r w:rsidR="00B7505E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learning principles</w:t>
            </w:r>
            <w:r w:rsidR="00087858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(e.g., inhibitory </w:t>
            </w:r>
            <w:r w:rsidR="004A52B6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learning</w:t>
            </w:r>
            <w:r w:rsidR="00087858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, information processing, </w:t>
            </w:r>
            <w:r w:rsidR="004A52B6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emotional processing, </w:t>
            </w:r>
            <w:r w:rsidR="00087858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habituation).</w:t>
            </w:r>
          </w:p>
        </w:tc>
      </w:tr>
      <w:tr w:rsidR="008B08E0" w:rsidRPr="00AD7261" w14:paraId="0A356AA6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D4B10" w14:textId="65B6E84E" w:rsidR="00227F45" w:rsidRPr="001771B4" w:rsidRDefault="00AD7261" w:rsidP="00900BB1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CA"/>
              </w:rPr>
            </w:pPr>
            <w:r w:rsidRPr="001771B4">
              <w:rPr>
                <w:rFonts w:asciiTheme="majorHAnsi" w:hAnsiTheme="majorHAnsi" w:cstheme="majorHAnsi"/>
                <w:lang w:val="en-CA"/>
              </w:rPr>
              <w:t>“Par</w:t>
            </w:r>
            <w:r w:rsidR="00900BB1" w:rsidRPr="001771B4">
              <w:rPr>
                <w:rFonts w:asciiTheme="majorHAnsi" w:hAnsiTheme="majorHAnsi" w:cstheme="majorHAnsi"/>
                <w:lang w:val="en-CA"/>
              </w:rPr>
              <w:t>a</w:t>
            </w:r>
            <w:r w:rsidRPr="001771B4">
              <w:rPr>
                <w:rFonts w:asciiTheme="majorHAnsi" w:hAnsiTheme="majorHAnsi" w:cstheme="majorHAnsi"/>
                <w:lang w:val="en-CA"/>
              </w:rPr>
              <w:t>doxical intent” versus “</w:t>
            </w:r>
            <w:r w:rsidR="00900BB1" w:rsidRPr="001771B4">
              <w:rPr>
                <w:rFonts w:asciiTheme="majorHAnsi" w:hAnsiTheme="majorHAnsi" w:cstheme="majorHAnsi"/>
                <w:lang w:val="en-CA"/>
              </w:rPr>
              <w:t>T</w:t>
            </w:r>
            <w:r w:rsidRPr="001771B4">
              <w:rPr>
                <w:rFonts w:asciiTheme="majorHAnsi" w:hAnsiTheme="majorHAnsi" w:cstheme="majorHAnsi"/>
                <w:lang w:val="en-CA"/>
              </w:rPr>
              <w:t xml:space="preserve">hought </w:t>
            </w:r>
            <w:r w:rsidR="00900BB1" w:rsidRPr="001771B4">
              <w:rPr>
                <w:rFonts w:asciiTheme="majorHAnsi" w:hAnsiTheme="majorHAnsi" w:cstheme="majorHAnsi"/>
                <w:lang w:val="en-CA"/>
              </w:rPr>
              <w:t>suppression</w:t>
            </w:r>
            <w:r w:rsidRPr="001771B4">
              <w:rPr>
                <w:rFonts w:asciiTheme="majorHAnsi" w:hAnsiTheme="majorHAnsi" w:cstheme="majorHAnsi"/>
                <w:lang w:val="en-CA"/>
              </w:rPr>
              <w:t>”</w:t>
            </w:r>
          </w:p>
        </w:tc>
      </w:tr>
      <w:tr w:rsidR="00AD7261" w:rsidRPr="00AD7261" w14:paraId="65946F48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F3EB3D" w14:textId="331D2957" w:rsidR="00AD7261" w:rsidRPr="001771B4" w:rsidRDefault="00900BB1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</w:pPr>
            <w:r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Both mindfulness and A-CBT recognize the role of neutralization and compulsive behaviors as counterproductive</w:t>
            </w:r>
            <w:r w:rsidR="00CD4253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and that in order to gain control, one has to give up control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Mindfulness utilizes paradoxical intent where the person is asked 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to allow thoughts to come into awareness without trying to control </w:t>
            </w:r>
            <w:r w:rsidR="009302D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or sup</w:t>
            </w:r>
            <w:r w:rsidR="002912C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p</w:t>
            </w:r>
            <w:r w:rsidR="009302D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ress them </w:t>
            </w:r>
            <w:r w:rsidR="009E64B7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with the ultimate aim of being</w:t>
            </w:r>
            <w:r w:rsidR="009E6AA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able to disengage from them or tolerate them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. </w:t>
            </w:r>
            <w:r w:rsidR="00CD7997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Similar </w:t>
            </w:r>
            <w:r w:rsidR="00B440B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exposure </w:t>
            </w:r>
            <w:r w:rsidR="00CD7997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strategies can be 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observed in A-CBT</w:t>
            </w:r>
            <w:r w:rsidR="00B440B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where the person is asked not to sup</w:t>
            </w:r>
            <w:r w:rsidR="00CD7997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p</w:t>
            </w:r>
            <w:r w:rsidR="00381801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ress or resist thoughts </w:t>
            </w:r>
            <w:r w:rsidR="00AE3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to conclude that</w:t>
            </w:r>
            <w:r w:rsidR="00B440BC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they are harmless</w:t>
            </w:r>
            <w:r w:rsidR="00CD7997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CD4253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The same general </w:t>
            </w:r>
            <w:r w:rsidR="00AE390F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princip</w:t>
            </w:r>
            <w:r w:rsidR="00AE3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le</w:t>
            </w:r>
            <w:r w:rsidR="00AE390F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s </w:t>
            </w:r>
            <w:r w:rsidR="00CD4253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apply to other neutralizing behaviors and overt compulsions, although in mindfulness</w:t>
            </w:r>
            <w:r w:rsidR="00AE390F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,</w:t>
            </w:r>
            <w:r w:rsidR="00CD4253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the person is usually asked to observe these compulsive behaviors non-judgementally initially</w:t>
            </w:r>
            <w:r w:rsidR="000A0705" w:rsidRPr="001771B4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before giving them up.</w:t>
            </w:r>
          </w:p>
        </w:tc>
      </w:tr>
      <w:tr w:rsidR="00227F45" w14:paraId="167ED831" w14:textId="77777777" w:rsidTr="00CD7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4920DF" w14:textId="488001F5" w:rsidR="00227F45" w:rsidRPr="001771B4" w:rsidRDefault="009F0960" w:rsidP="00227F45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  <w:sz w:val="24"/>
                <w:szCs w:val="24"/>
              </w:rPr>
              <w:t>“Reality testing” vs. “Staying with the five senses”</w:t>
            </w:r>
          </w:p>
        </w:tc>
      </w:tr>
      <w:tr w:rsidR="00227F45" w14:paraId="62954684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3886BA" w14:textId="528CB32D" w:rsidR="00227F45" w:rsidRPr="001771B4" w:rsidRDefault="009F0960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 concept of “reality testing” or “hypothesis testing” shares a superficial similarity with staying with five senses during mindfulness practice.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However, in A-CBT, these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behavioral experiments have the explicit aim to change one’s expectations and anticipation of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advers</w:t>
            </w:r>
            <w:r w:rsidR="00AE390F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e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outcomes when not engaging in rituals and compulsions.</w:t>
            </w:r>
            <w:r w:rsidR="0061514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mindfulness,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unless combined with cognitive interventions, staying with the five senses in mindfulness does not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have the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explicit aim to reevaluate the appraisals of intrusive cognitions.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However, r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eality testing and staying with the five senses may be similar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to the extent that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both involve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exposure to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fearful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2C46B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stimuli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227F45" w14:paraId="2412AD51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BF1198" w14:textId="3011C0D9" w:rsidR="00227F45" w:rsidRPr="001771B4" w:rsidRDefault="00696F4D" w:rsidP="00227F45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CA"/>
              </w:rPr>
            </w:pPr>
            <w:r w:rsidRPr="001771B4">
              <w:rPr>
                <w:rFonts w:asciiTheme="majorHAnsi" w:hAnsiTheme="majorHAnsi" w:cstheme="majorHAnsi"/>
                <w:lang w:val="en-CA"/>
              </w:rPr>
              <w:t>“Changing lifestyle” versus “</w:t>
            </w:r>
            <w:r w:rsidR="00EC63C7">
              <w:rPr>
                <w:rFonts w:asciiTheme="majorHAnsi" w:hAnsiTheme="majorHAnsi" w:cstheme="majorHAnsi"/>
                <w:lang w:val="en-CA"/>
              </w:rPr>
              <w:t xml:space="preserve">Living </w:t>
            </w:r>
            <w:r w:rsidR="0095107B">
              <w:rPr>
                <w:rFonts w:asciiTheme="majorHAnsi" w:hAnsiTheme="majorHAnsi" w:cstheme="majorHAnsi"/>
                <w:lang w:val="en-CA"/>
              </w:rPr>
              <w:t>Mindful</w:t>
            </w:r>
            <w:r w:rsidR="000371D8">
              <w:rPr>
                <w:rFonts w:asciiTheme="majorHAnsi" w:hAnsiTheme="majorHAnsi" w:cstheme="majorHAnsi"/>
                <w:lang w:val="en-CA"/>
              </w:rPr>
              <w:t>ly</w:t>
            </w:r>
            <w:r w:rsidR="0095107B">
              <w:rPr>
                <w:rFonts w:asciiTheme="majorHAnsi" w:hAnsiTheme="majorHAnsi" w:cstheme="majorHAnsi"/>
                <w:lang w:val="en-CA"/>
              </w:rPr>
              <w:t xml:space="preserve"> and </w:t>
            </w:r>
            <w:proofErr w:type="gramStart"/>
            <w:r w:rsidR="0095107B">
              <w:rPr>
                <w:rFonts w:asciiTheme="majorHAnsi" w:hAnsiTheme="majorHAnsi" w:cstheme="majorHAnsi"/>
                <w:lang w:val="en-CA"/>
              </w:rPr>
              <w:t>Skillfully</w:t>
            </w:r>
            <w:r w:rsidR="0095107B" w:rsidRPr="001771B4" w:rsidDel="0095107B">
              <w:rPr>
                <w:rFonts w:asciiTheme="majorHAnsi" w:hAnsiTheme="majorHAnsi" w:cstheme="majorHAnsi"/>
                <w:lang w:val="en-CA"/>
              </w:rPr>
              <w:t xml:space="preserve"> </w:t>
            </w:r>
            <w:r w:rsidRPr="001771B4">
              <w:rPr>
                <w:rFonts w:asciiTheme="majorHAnsi" w:hAnsiTheme="majorHAnsi" w:cstheme="majorHAnsi"/>
                <w:lang w:val="en-CA"/>
              </w:rPr>
              <w:t>”</w:t>
            </w:r>
            <w:proofErr w:type="gramEnd"/>
            <w:r w:rsidR="002912C2">
              <w:rPr>
                <w:rFonts w:asciiTheme="majorHAnsi" w:hAnsiTheme="majorHAnsi" w:cstheme="majorHAnsi"/>
                <w:lang w:val="en-CA"/>
              </w:rPr>
              <w:t xml:space="preserve"> </w:t>
            </w:r>
          </w:p>
        </w:tc>
      </w:tr>
      <w:tr w:rsidR="00227F45" w:rsidRPr="00B866BA" w14:paraId="54B7A76E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FBFA2" w14:textId="3C0DA9A5" w:rsidR="00227F45" w:rsidRPr="001771B4" w:rsidRDefault="008C7104" w:rsidP="00D81EB5">
            <w:pPr>
              <w:widowControl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may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encourage </w:t>
            </w:r>
            <w:r w:rsidR="00AE390F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change of lifestyle and undertaking enjoyable leisure pursuits to replace the time consumed by the OCD.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Similarly, mindfulness</w:t>
            </w:r>
            <w:r w:rsidR="000371D8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training </w:t>
            </w:r>
            <w:r w:rsidR="009D361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teaches </w:t>
            </w:r>
            <w:r w:rsidR="00D1563A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one to </w:t>
            </w:r>
            <w:r w:rsidR="008F23A6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embrace life </w:t>
            </w:r>
            <w:r w:rsidR="009D361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fully </w:t>
            </w:r>
            <w:r w:rsidR="008F23A6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with a sense of clarity, wisdom, and joy, to </w:t>
            </w:r>
            <w:r w:rsidR="00BD0E2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be mindful in interactions with others, </w:t>
            </w:r>
            <w:r w:rsidR="00F43E8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to cultivate a positive mindset, </w:t>
            </w:r>
            <w:r w:rsidR="009D361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and to nurture calmness, self-compassion and self-acceptance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B866BA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E390F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However,</w:t>
            </w:r>
            <w:r w:rsidR="00B866BA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focus on engaging and maintaining a </w:t>
            </w:r>
            <w:r w:rsidR="00AE390F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healthy global</w:t>
            </w:r>
            <w:r w:rsidR="00B866BA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lifestyle is </w:t>
            </w:r>
            <w:r w:rsidR="00470B8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significantly </w:t>
            </w:r>
            <w:r w:rsidR="00AA040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smaller </w:t>
            </w:r>
            <w:r w:rsidR="00B866BA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A-CBT.</w:t>
            </w:r>
          </w:p>
        </w:tc>
      </w:tr>
      <w:tr w:rsidR="00227F45" w14:paraId="595DBE35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F863D" w14:textId="3881C240" w:rsidR="00227F45" w:rsidRPr="001771B4" w:rsidRDefault="00227F45" w:rsidP="00227F45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Other similari</w:t>
            </w:r>
            <w:r w:rsidR="00692622" w:rsidRPr="001771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  <w:r w:rsidR="00FF656C" w:rsidRPr="001771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  <w:r w:rsidRPr="001771B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 and differences</w:t>
            </w:r>
          </w:p>
        </w:tc>
      </w:tr>
      <w:tr w:rsidR="00227F45" w14:paraId="0475B346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229A1" w14:textId="67B56199" w:rsidR="009A5CED" w:rsidRPr="009A5CED" w:rsidRDefault="009A5CED" w:rsidP="009A5C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</w:t>
            </w:r>
            <w:r w:rsidR="00CD799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and m</w:t>
            </w:r>
            <w:r w:rsidR="00CD799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indfulness</w:t>
            </w:r>
            <w:r w:rsidR="000A0705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1E087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consider 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 </w:t>
            </w:r>
            <w:r w:rsidR="00CE2051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preoccupation</w:t>
            </w:r>
            <w:r w:rsidR="001E087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CE2051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lack of distance </w:t>
            </w:r>
            <w:r w:rsidR="00CE2051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(i.e., “fusion”)</w:t>
            </w:r>
            <w:r w:rsidR="001E087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giving 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(intrusive) thoughts</w:t>
            </w:r>
            <w:r w:rsidR="001E087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too much importance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1E0877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to be </w:t>
            </w:r>
            <w:r w:rsidR="00FF656C" w:rsidRPr="009A5CED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at the root of obsessions. Consequently, both teach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distancing from thoughts</w:t>
            </w:r>
            <w:r w:rsidR="00AE390F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detachment from emotional reactions</w:t>
            </w:r>
            <w:r w:rsidR="00AE390F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accepting thoughts 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and let</w:t>
            </w:r>
            <w:r w:rsidR="00AE390F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ting them go non-judgmentally, taking an observer position, and facing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 problem and experience.</w:t>
            </w:r>
            <w:r w:rsidR="00D81EB5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principal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difference is that 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these focuse</w:t>
            </w:r>
            <w:r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are 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part of a meditative technique in mindfulness, whereas in A-CBT</w:t>
            </w:r>
            <w:r w:rsidR="00AE390F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these techniques are taught </w:t>
            </w:r>
            <w:r w:rsidR="00AE390F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to disengage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with the OCD through a more 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functional</w:t>
            </w:r>
            <w:r w:rsidR="00CD7997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appraisal of thoughts</w:t>
            </w:r>
            <w:r w:rsidR="00FF656C" w:rsidRPr="009A5CED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</w:p>
          <w:p w14:paraId="74B60D8A" w14:textId="7AC2999A" w:rsidR="00B22154" w:rsidRPr="009A5CED" w:rsidRDefault="00A31575" w:rsidP="009A5CE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The focus of A-CBT on learning </w:t>
            </w:r>
            <w:r w:rsidR="008A21B5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highlights which strategies can subtly </w:t>
            </w:r>
            <w:r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contribute to avoidance (e.g., when touching a dirty object, focusing on defusing thoughts instead of accepting and being mindful of </w:t>
            </w:r>
            <w:r w:rsidR="0004770D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the situation)</w:t>
            </w:r>
            <w:r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.</w:t>
            </w:r>
            <w:r w:rsidR="00D81EB5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04770D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The focus of mindfulness on acceptance and a meditative stance </w:t>
            </w:r>
            <w:r w:rsidR="0025366F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guide </w:t>
            </w:r>
            <w:r w:rsidR="0081725B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therapists away from </w:t>
            </w:r>
            <w:r w:rsidR="0004770D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engaging in </w:t>
            </w:r>
            <w:r w:rsidR="0099115A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emotionally detached</w:t>
            </w:r>
            <w:r w:rsidR="00A56626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and complex</w:t>
            </w:r>
            <w:r w:rsidR="0099115A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 cognitive debates (e.g., when touching a dirty object, focusing on </w:t>
            </w:r>
            <w:r w:rsidR="00DF18FD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restructuring </w:t>
            </w:r>
            <w:r w:rsidR="0099115A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the probabilities of catching or transmitting </w:t>
            </w:r>
            <w:r w:rsidR="0074159C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>diseases</w:t>
            </w:r>
            <w:r w:rsidR="0099115A" w:rsidRPr="009A5CED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). </w:t>
            </w:r>
          </w:p>
          <w:p w14:paraId="10AE295E" w14:textId="6FA94F9B" w:rsidR="00B22154" w:rsidRPr="001771B4" w:rsidRDefault="00B22154" w:rsidP="00A912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A-CBT and mindfulness share general common factors that exist across most psychotherapies including building a working alliance, sharing hope, guidance, empathy, therapist experience and a structured approach towards emotion management. Both approaches also identify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avoidance as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 important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factor to address in therapy.</w:t>
            </w:r>
          </w:p>
        </w:tc>
      </w:tr>
    </w:tbl>
    <w:p w14:paraId="70FE2FB6" w14:textId="296552E5" w:rsidR="00166B87" w:rsidRPr="00166B87" w:rsidRDefault="007C697E" w:rsidP="00166B87">
      <w:pPr>
        <w:spacing w:before="240"/>
        <w:rPr>
          <w:rFonts w:ascii="Trebuchet MS" w:hAnsi="Trebuchet MS" w:cstheme="majorHAnsi"/>
          <w:b/>
          <w:bCs/>
          <w:lang w:val="en-CA"/>
        </w:rPr>
      </w:pPr>
      <w:r>
        <w:rPr>
          <w:rFonts w:ascii="Trebuchet MS" w:hAnsi="Trebuchet MS" w:cstheme="majorHAnsi"/>
          <w:b/>
          <w:bCs/>
          <w:lang w:val="en-CA"/>
        </w:rPr>
        <w:lastRenderedPageBreak/>
        <w:t xml:space="preserve">OSM </w:t>
      </w:r>
      <w:r w:rsidR="00166B87" w:rsidRPr="00166B87">
        <w:rPr>
          <w:rFonts w:ascii="Trebuchet MS" w:hAnsi="Trebuchet MS" w:cstheme="majorHAnsi"/>
          <w:b/>
          <w:bCs/>
          <w:lang w:val="en-CA"/>
        </w:rPr>
        <w:t xml:space="preserve">Table </w:t>
      </w:r>
      <w:r w:rsidR="00166B87">
        <w:rPr>
          <w:rFonts w:ascii="Trebuchet MS" w:hAnsi="Trebuchet MS" w:cstheme="majorHAnsi"/>
          <w:b/>
          <w:bCs/>
          <w:lang w:val="en-CA"/>
        </w:rPr>
        <w:t>3C</w:t>
      </w:r>
      <w:r w:rsidR="00166B87" w:rsidRPr="00166B87">
        <w:rPr>
          <w:rFonts w:ascii="Trebuchet MS" w:hAnsi="Trebuchet MS" w:cstheme="majorHAnsi"/>
          <w:b/>
          <w:bCs/>
          <w:lang w:val="en-CA"/>
        </w:rPr>
        <w:t>.</w:t>
      </w:r>
      <w:r w:rsidR="00D81EB5">
        <w:rPr>
          <w:rFonts w:ascii="Trebuchet MS" w:hAnsi="Trebuchet MS" w:cstheme="majorHAnsi"/>
          <w:b/>
          <w:bCs/>
          <w:lang w:val="en-CA"/>
        </w:rPr>
        <w:t xml:space="preserve"> </w:t>
      </w:r>
      <w:r w:rsidR="00166B87" w:rsidRPr="00166B87">
        <w:rPr>
          <w:rFonts w:ascii="Trebuchet MS" w:hAnsi="Trebuchet MS" w:cstheme="majorHAnsi"/>
          <w:b/>
          <w:bCs/>
          <w:lang w:val="en-CA"/>
        </w:rPr>
        <w:t xml:space="preserve"> </w:t>
      </w:r>
      <w:r w:rsidR="00166B87">
        <w:rPr>
          <w:rFonts w:ascii="Trebuchet MS" w:hAnsi="Trebuchet MS" w:cstheme="majorHAnsi"/>
          <w:b/>
          <w:bCs/>
          <w:lang w:val="en-CA"/>
        </w:rPr>
        <w:t>Potential areas of overlap</w:t>
      </w:r>
      <w:r w:rsidR="00A82910">
        <w:rPr>
          <w:rFonts w:ascii="Trebuchet MS" w:hAnsi="Trebuchet MS" w:cstheme="majorHAnsi"/>
          <w:b/>
          <w:bCs/>
          <w:lang w:val="en-CA"/>
        </w:rPr>
        <w:t xml:space="preserve"> and distinctions </w:t>
      </w:r>
      <w:r w:rsidR="00831D8C">
        <w:rPr>
          <w:rFonts w:ascii="Trebuchet MS" w:hAnsi="Trebuchet MS" w:cstheme="majorHAnsi"/>
          <w:b/>
          <w:bCs/>
          <w:lang w:val="en-CA"/>
        </w:rPr>
        <w:t>(</w:t>
      </w:r>
      <w:r w:rsidR="00166B87">
        <w:rPr>
          <w:rFonts w:ascii="Trebuchet MS" w:hAnsi="Trebuchet MS" w:cstheme="majorHAnsi"/>
          <w:b/>
          <w:bCs/>
          <w:lang w:val="en-CA"/>
        </w:rPr>
        <w:t>Mindfulness vs I-CBT</w:t>
      </w:r>
      <w:r w:rsidR="00831D8C">
        <w:rPr>
          <w:rFonts w:ascii="Trebuchet MS" w:hAnsi="Trebuchet MS" w:cstheme="majorHAnsi"/>
          <w:b/>
          <w:bCs/>
          <w:lang w:val="en-CA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F7090" w14:paraId="34555602" w14:textId="77777777" w:rsidTr="009F4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</w:tcPr>
          <w:p w14:paraId="6ACC2286" w14:textId="58AD8F57" w:rsidR="00CF7090" w:rsidRPr="005E6133" w:rsidRDefault="00CF7090" w:rsidP="009F4523">
            <w:pPr>
              <w:spacing w:after="0" w:line="240" w:lineRule="auto"/>
              <w:jc w:val="center"/>
              <w:rPr>
                <w:rFonts w:ascii="Trebuchet MS" w:hAnsi="Trebuchet MS" w:cstheme="majorHAnsi"/>
                <w:b w:val="0"/>
                <w:bCs w:val="0"/>
                <w:sz w:val="30"/>
                <w:szCs w:val="30"/>
              </w:rPr>
            </w:pPr>
            <w:r w:rsidRPr="005E6133">
              <w:rPr>
                <w:rFonts w:asciiTheme="majorHAnsi" w:hAnsiTheme="majorHAnsi" w:cstheme="majorHAnsi"/>
                <w:sz w:val="30"/>
                <w:szCs w:val="30"/>
              </w:rPr>
              <w:t>Mindfulness versus Inference-based CBT</w:t>
            </w:r>
          </w:p>
        </w:tc>
      </w:tr>
      <w:tr w:rsidR="00CF7090" w14:paraId="2115027E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150C9" w14:textId="5A0CFDFE" w:rsidR="00CF7090" w:rsidRPr="001771B4" w:rsidRDefault="00D854D0" w:rsidP="009F4523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 xml:space="preserve"> “Staying with the five senses” vs “Reality sensing”</w:t>
            </w:r>
          </w:p>
        </w:tc>
      </w:tr>
      <w:tr w:rsidR="00CF7090" w14:paraId="21A5C4E7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D5C96" w14:textId="55A8E3C7" w:rsidR="00CF7090" w:rsidRPr="001771B4" w:rsidRDefault="00D854D0" w:rsidP="00D8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Mindfulness practice </w:t>
            </w:r>
            <w:r w:rsidR="009E6AA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includes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staying with the five senses in the here and now</w:t>
            </w:r>
            <w:r w:rsidR="009E6AA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which has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similarities</w:t>
            </w:r>
            <w:r w:rsidR="009E6AA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I-CBT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notion of using the senses </w:t>
            </w:r>
            <w:r w:rsidR="001771B4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to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detect reality</w:t>
            </w:r>
            <w:r w:rsidR="009E6AAC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 both inner and outer</w:t>
            </w:r>
            <w:r w:rsidR="001771B4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A8291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But there are some distinctions in the rationale and content of the exercises.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I-CBT, reality sensing is intended to </w:t>
            </w:r>
            <w:r w:rsidR="001771B4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stop the person from going into the imagination and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encourage them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 relate to the world as they already do in non-obsessional situations.</w:t>
            </w:r>
            <w:r w:rsidR="00A8291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</w:t>
            </w:r>
            <w:r w:rsidR="00A82910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rusting the senses</w:t>
            </w:r>
            <w:r w:rsidR="00A8291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self</w:t>
            </w:r>
            <w:r w:rsidR="00A82910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goes along with abandoning the reasoning behind doubt and investment in remote or imaginary possibilities.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It does not require learning new skills or acting unusually.</w:t>
            </w:r>
            <w:r w:rsidR="0061514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mindfulness, using the five senses is part of learning a meditative technique of being present in the here-and-now.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7090" w14:paraId="0F298BF2" w14:textId="77777777" w:rsidTr="00D40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FA6A9" w14:textId="61FEAE6E" w:rsidR="00CF7090" w:rsidRPr="001771B4" w:rsidRDefault="00D854D0" w:rsidP="009F4523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“Observer stance” versus “</w:t>
            </w:r>
            <w:r w:rsidR="00D35BC0" w:rsidRPr="001771B4">
              <w:rPr>
                <w:rFonts w:asciiTheme="majorHAnsi" w:eastAsia="Libre Baskerville" w:hAnsiTheme="majorHAnsi" w:cstheme="majorHAnsi"/>
                <w:color w:val="000000"/>
              </w:rPr>
              <w:t>M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etacognitive insight”</w:t>
            </w:r>
          </w:p>
        </w:tc>
      </w:tr>
      <w:tr w:rsidR="00CF7090" w14:paraId="23FB4A60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BE34C6" w14:textId="6ABB1690" w:rsidR="00CF7090" w:rsidRPr="001771B4" w:rsidRDefault="00D40069" w:rsidP="00D81EB5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Similar to taking an observer position in mindfulness, I-CBT includes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increasing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awareness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of obsessional and normal thinking 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to improve cognitive insight.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he main reasoning process in I-CBT held responsible for</w:t>
            </w:r>
            <w:r w:rsidR="0061644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obsession </w:t>
            </w:r>
            <w:r w:rsidR="00D1261A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(confusion between reality and imagination) </w:t>
            </w:r>
            <w:r w:rsidR="0061644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also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requires a meta-cognitive stance to gain insight into.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1644B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Further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 in the course of I-CBT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various exercises involve observing, rather than reacting to thoughts, including identifying the obsessional sequence, telling the difference between normal and obsessional doubt,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learning to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identify 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cross-over point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from reality into imagination.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However,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I-CBT utilizes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these strategies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with the </w:t>
            </w:r>
            <w:r w:rsidR="00D35BC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ultimate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aim </w:t>
            </w:r>
            <w:r w:rsidR="00D35BC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of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recogniz</w:t>
            </w:r>
            <w:r w:rsidR="00D35BC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falsehood of the obsession and reject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these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thoughts</w:t>
            </w:r>
            <w:r w:rsidR="00D1261A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 Mindfulness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would encourage acceptance of thoughts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to </w:t>
            </w:r>
            <w:r w:rsidR="00D1261A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be able to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let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them go</w:t>
            </w:r>
            <w:r w:rsidR="00D1261A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or tolerate them</w:t>
            </w:r>
            <w:r w:rsidR="00675842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(i.e., paradoxical intent)</w:t>
            </w:r>
            <w:r w:rsidR="00D35BC0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</w:tr>
      <w:tr w:rsidR="00CF7090" w14:paraId="790CB95C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61126C" w14:textId="1A5F37D1" w:rsidR="00CF7090" w:rsidRPr="001771B4" w:rsidRDefault="00D35BC0" w:rsidP="009F4523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“</w:t>
            </w:r>
            <w:r w:rsidR="00D40069" w:rsidRPr="001771B4">
              <w:rPr>
                <w:rFonts w:asciiTheme="majorHAnsi" w:eastAsia="Libre Baskerville" w:hAnsiTheme="majorHAnsi" w:cstheme="majorHAnsi"/>
                <w:color w:val="000000"/>
              </w:rPr>
              <w:t>Neutralization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”</w:t>
            </w:r>
            <w:r w:rsidR="00D40069" w:rsidRPr="001771B4">
              <w:rPr>
                <w:rFonts w:asciiTheme="majorHAnsi" w:eastAsia="Libre Baskerville" w:hAnsiTheme="majorHAnsi" w:cstheme="majorHAnsi"/>
                <w:color w:val="000000"/>
              </w:rPr>
              <w:t xml:space="preserve"> vers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u</w:t>
            </w:r>
            <w:r w:rsidR="00D40069" w:rsidRPr="001771B4">
              <w:rPr>
                <w:rFonts w:asciiTheme="majorHAnsi" w:eastAsia="Libre Baskerville" w:hAnsiTheme="majorHAnsi" w:cstheme="majorHAnsi"/>
                <w:color w:val="000000"/>
              </w:rPr>
              <w:t xml:space="preserve">s 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“N</w:t>
            </w:r>
            <w:r w:rsidR="00D40069" w:rsidRPr="001771B4">
              <w:rPr>
                <w:rFonts w:asciiTheme="majorHAnsi" w:eastAsia="Libre Baskerville" w:hAnsiTheme="majorHAnsi" w:cstheme="majorHAnsi"/>
                <w:color w:val="000000"/>
              </w:rPr>
              <w:t>eutral</w:t>
            </w:r>
            <w:r w:rsidRPr="001771B4">
              <w:rPr>
                <w:rFonts w:asciiTheme="majorHAnsi" w:eastAsia="Libre Baskerville" w:hAnsiTheme="majorHAnsi" w:cstheme="majorHAnsi"/>
                <w:color w:val="000000"/>
              </w:rPr>
              <w:t>ization”</w:t>
            </w:r>
          </w:p>
        </w:tc>
      </w:tr>
      <w:tr w:rsidR="00CF7090" w14:paraId="6694D5EE" w14:textId="77777777" w:rsidTr="005E6133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FBE51" w14:textId="265D77C4" w:rsidR="00CF7090" w:rsidRPr="001771B4" w:rsidRDefault="00D35BC0" w:rsidP="00D8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Bot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h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mindfulness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and I-CBT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address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neutralization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, but with different rationales.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mindfulness, </w:t>
            </w:r>
            <w:r w:rsidR="001E0877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neutralization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and compulsive behaviors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are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viewed as ant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ithetical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 mind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f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ulness </w:t>
            </w:r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as these represent fusion experiences, which are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opposite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defusion</w:t>
            </w:r>
            <w:proofErr w:type="spellEnd"/>
            <w:r w:rsidR="001E087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It would ask the person to take a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metacognitive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stance </w:t>
            </w:r>
            <w:r w:rsidR="00AE390F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to help the person let go of unhelpful thoughts and behaviors according to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their values and goals.</w:t>
            </w:r>
            <w:r w:rsidR="00D81EB5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</w:t>
            </w:r>
            <w:r w:rsidR="00AE390F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refore, the philosophy is to accept the obsessions and compulsions, see how they are furthering one’s goals or not, and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perform the rituals mindfully rather than automatically, slowing them down and rendering them more irrelevant to the here and now.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E519A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I</w:t>
            </w:r>
            <w:r w:rsidR="005C3041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-C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BT, </w:t>
            </w:r>
            <w:r w:rsidR="005C3041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neutralization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is viewed as rehearsing the doubt and 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changing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reality 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based on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imaginary doubts.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result is</w:t>
            </w:r>
            <w:r w:rsidR="005C3041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that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neutralization 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sabotages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goal they are supposed to accomplish.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Consequently, I-CBT focuses on bringing</w:t>
            </w:r>
            <w:r w:rsidR="00E519A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the person back to reality through the realization that the doubt is imaginary, the rehearsal of reality-based alternative narratives, and </w:t>
            </w:r>
            <w:r w:rsidR="009A7647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reality</w:t>
            </w:r>
            <w:r w:rsidR="009A7647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-</w:t>
            </w:r>
            <w:r w:rsidR="005E6133"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sensing exercises that involve acting without additional effort.</w:t>
            </w:r>
            <w:r w:rsidRPr="001771B4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7090" w14:paraId="0B91116B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E0079D" w14:textId="3777849A" w:rsidR="00CF7090" w:rsidRPr="00834270" w:rsidRDefault="005C3041" w:rsidP="009F4523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en-CA"/>
              </w:rPr>
            </w:pPr>
            <w:r w:rsidRPr="00834270">
              <w:rPr>
                <w:rFonts w:asciiTheme="majorHAnsi" w:hAnsiTheme="majorHAnsi" w:cstheme="majorHAnsi"/>
                <w:lang w:val="en-CA"/>
              </w:rPr>
              <w:t>“</w:t>
            </w:r>
            <w:r w:rsidR="005E6133" w:rsidRPr="00834270">
              <w:rPr>
                <w:rFonts w:asciiTheme="majorHAnsi" w:hAnsiTheme="majorHAnsi" w:cstheme="majorHAnsi"/>
                <w:lang w:val="en-CA"/>
              </w:rPr>
              <w:t>Self-Compassion</w:t>
            </w:r>
            <w:r w:rsidRPr="00834270">
              <w:rPr>
                <w:rFonts w:asciiTheme="majorHAnsi" w:hAnsiTheme="majorHAnsi" w:cstheme="majorHAnsi"/>
                <w:lang w:val="en-CA"/>
              </w:rPr>
              <w:t>”</w:t>
            </w:r>
            <w:r w:rsidR="005E6133" w:rsidRPr="00834270">
              <w:rPr>
                <w:rFonts w:asciiTheme="majorHAnsi" w:hAnsiTheme="majorHAnsi" w:cstheme="majorHAnsi"/>
                <w:lang w:val="en-CA"/>
              </w:rPr>
              <w:t xml:space="preserve"> versus </w:t>
            </w:r>
            <w:r w:rsidRPr="00834270">
              <w:rPr>
                <w:rFonts w:asciiTheme="majorHAnsi" w:hAnsiTheme="majorHAnsi" w:cstheme="majorHAnsi"/>
                <w:lang w:val="en-CA"/>
              </w:rPr>
              <w:t>“</w:t>
            </w:r>
            <w:r w:rsidR="005E6133" w:rsidRPr="00834270">
              <w:rPr>
                <w:rFonts w:asciiTheme="majorHAnsi" w:hAnsiTheme="majorHAnsi" w:cstheme="majorHAnsi"/>
                <w:lang w:val="en-CA"/>
              </w:rPr>
              <w:t>self-trust</w:t>
            </w:r>
            <w:r w:rsidRPr="00834270">
              <w:rPr>
                <w:rFonts w:asciiTheme="majorHAnsi" w:hAnsiTheme="majorHAnsi" w:cstheme="majorHAnsi"/>
                <w:lang w:val="en-CA"/>
              </w:rPr>
              <w:t>”</w:t>
            </w:r>
          </w:p>
        </w:tc>
      </w:tr>
      <w:tr w:rsidR="00CF7090" w14:paraId="2641CC90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AF5AF9" w14:textId="74DAD39D" w:rsidR="00CF7090" w:rsidRPr="001771B4" w:rsidRDefault="005C3041" w:rsidP="00D81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lang w:val="en-CA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min</w:t>
            </w:r>
            <w:r w:rsidR="008265D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ful</w:t>
            </w:r>
            <w:r w:rsidR="008265D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ness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there is an </w:t>
            </w:r>
            <w:r w:rsidR="008265D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emphasis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on self-compassion and trusting the self or experience by accepting experience without </w:t>
            </w:r>
            <w:r w:rsidR="008265D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judgment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I-CBT,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there is also a</w:t>
            </w:r>
            <w:r w:rsidR="0061644B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strong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focus on learning how to trust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self and the senses, given that a distrust of the senses and the self is an integral part of the inferential confusion process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4E08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However, in mindfulness, trusting the self is part of a meditative technique, whereas in I-CBT it is an explicit mechanism of change that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goes along with abandoning the reasoning behind doubt and investment in remote or imaginary possibilities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2979C3" w14:paraId="57269173" w14:textId="77777777" w:rsidTr="009F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CE51D8" w14:textId="59968D78" w:rsidR="002979C3" w:rsidRPr="001771B4" w:rsidRDefault="00834270" w:rsidP="0083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834270">
              <w:rPr>
                <w:rFonts w:asciiTheme="majorHAnsi" w:hAnsiTheme="majorHAnsi" w:cstheme="majorHAnsi"/>
                <w:color w:val="000000"/>
              </w:rPr>
              <w:t>Other similarities and differences</w:t>
            </w:r>
          </w:p>
        </w:tc>
      </w:tr>
      <w:tr w:rsidR="00D40069" w:rsidRPr="00E519A3" w14:paraId="4F69F40B" w14:textId="77777777" w:rsidTr="009F4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B5BE3" w14:textId="3E9433CB" w:rsidR="00D40069" w:rsidRPr="001771B4" w:rsidRDefault="000C3AAA" w:rsidP="00616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mindfulness, the point is to stop struggling unhelpfully against an obsession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accept it non-judgmentally and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subsequently carry on normally.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In I</w:t>
            </w:r>
            <w:r w:rsidR="005E613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-CBT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a hallmark point is that the person 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does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not do anything special or extra but use</w:t>
            </w:r>
            <w:r w:rsidR="009A7647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their five senses and common sense in OCD situations, exactly as they do in non-OCD situations.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In other words, people with OCD already possess the skills to use their senses in the correct way but not in the correct context.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14:paraId="64D13B22" w14:textId="1ADC8FDD" w:rsidR="00D40069" w:rsidRPr="001771B4" w:rsidRDefault="00E519A3" w:rsidP="00616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n I</w:t>
            </w:r>
            <w:r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-CBT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, the person has a vulnerable self-theme 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or a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feared self-identity that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person imagines they may become (but never will)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making them more vulnerable to symptoms of OCD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Hence, I-CBT is focused 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on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reorient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ing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the person towards their real self.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0C3AAA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mindfulness, 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clients</w:t>
            </w:r>
            <w:r w:rsidR="00831D8C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are 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also </w:t>
            </w:r>
            <w:r w:rsidR="00D40069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encouraged to focus on their goals and the positive self-confidence they feel for their achievements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 but not with the explicit aim of dissolving a feared self that covers up their real self</w:t>
            </w:r>
            <w:r w:rsidR="00831D8C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,</w:t>
            </w:r>
            <w:r w:rsidR="00D40512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14:paraId="4A11D7E8" w14:textId="09F51969" w:rsidR="00D40512" w:rsidRPr="00834270" w:rsidRDefault="00D40512" w:rsidP="00616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In </w:t>
            </w:r>
            <w:r w:rsidR="00E519A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mindfulness, similar to A-CBT,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a lack of distance and </w:t>
            </w:r>
            <w:r w:rsidR="00D26A67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preoccupation with </w:t>
            </w:r>
            <w:r w:rsidR="00E519A3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(intrusive) thoughts is at the root of obsessions</w:t>
            </w:r>
            <w:r w:rsidR="00D26A67" w:rsidRPr="001771B4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r w:rsidR="00D81EB5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However, in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I</w:t>
            </w:r>
            <w:r w:rsidRPr="0083427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-CBT, obsessions are considered false inferences </w:t>
            </w:r>
            <w:r w:rsidRPr="00834270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CA"/>
              </w:rPr>
              <w:t xml:space="preserve">that need to be rejected rather than accepted as just another thought.  </w:t>
            </w:r>
          </w:p>
          <w:p w14:paraId="59BD85FA" w14:textId="77777777" w:rsidR="002979C3" w:rsidRPr="00036FC4" w:rsidRDefault="00D81EB5" w:rsidP="00616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I-CBT, values, morals, ethical and social, or goals in life are not explicitly addressed</w:t>
            </w:r>
            <w:r w:rsidR="008265D5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8265D5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Rediscover</w:t>
            </w:r>
            <w:r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ing</w:t>
            </w:r>
            <w:r w:rsidR="008265D5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the authentic self relates to rediscovering observable and mundane aspects of self that often stand in </w:t>
            </w:r>
            <w:r w:rsidR="00D018C1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sharp</w:t>
            </w:r>
            <w:r w:rsidR="008265D5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D018C1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>opposition</w:t>
            </w:r>
            <w:r w:rsidR="008265D5" w:rsidRPr="00834270">
              <w:rPr>
                <w:rFonts w:asciiTheme="majorHAnsi" w:eastAsia="Libre Baskerville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to the person’s feared self.</w:t>
            </w:r>
            <w:r w:rsidR="008265D5">
              <w:rPr>
                <w:rFonts w:asciiTheme="minorHAnsi" w:eastAsia="Libre Baskerville" w:hAnsiTheme="minorHAnsi" w:cstheme="minorHAns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14:paraId="4612844A" w14:textId="0C5A6B26" w:rsidR="00B22154" w:rsidRPr="00036FC4" w:rsidRDefault="00B22154" w:rsidP="00616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</w:pP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Both 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I-CBT and mindfulness share general common factors that exist across most psychotherapies including building a working alliance, sharing hope, guidance, empathy, therapist experience and a structured approach towards emotion management. Both approaches also identify 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>avoidance as</w:t>
            </w:r>
            <w:r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an important</w:t>
            </w:r>
            <w:r w:rsidRPr="008B08E0">
              <w:rPr>
                <w:rFonts w:asciiTheme="majorHAnsi" w:hAnsiTheme="majorHAnsi" w:cstheme="majorHAnsi"/>
                <w:b w:val="0"/>
                <w:bCs w:val="0"/>
                <w:color w:val="000000"/>
                <w:sz w:val="18"/>
                <w:szCs w:val="18"/>
              </w:rPr>
              <w:t xml:space="preserve"> factor to address in therapy.</w:t>
            </w:r>
          </w:p>
        </w:tc>
      </w:tr>
    </w:tbl>
    <w:p w14:paraId="4FC4FC09" w14:textId="77777777" w:rsidR="00D018C1" w:rsidRDefault="00D018C1" w:rsidP="00DC618E">
      <w:pPr>
        <w:pStyle w:val="NormalWeb"/>
      </w:pPr>
    </w:p>
    <w:sectPr w:rsidR="00D018C1" w:rsidSect="00CE7D74">
      <w:pgSz w:w="12240" w:h="15840" w:code="1"/>
      <w:pgMar w:top="432" w:right="850" w:bottom="432" w:left="85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F1A9A" w14:textId="77777777" w:rsidR="0089511E" w:rsidRDefault="0089511E" w:rsidP="008B08E0">
      <w:pPr>
        <w:spacing w:after="0" w:line="240" w:lineRule="auto"/>
      </w:pPr>
      <w:r>
        <w:separator/>
      </w:r>
    </w:p>
  </w:endnote>
  <w:endnote w:type="continuationSeparator" w:id="0">
    <w:p w14:paraId="297D5D02" w14:textId="77777777" w:rsidR="0089511E" w:rsidRDefault="0089511E" w:rsidP="008B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60F34" w14:textId="72920398" w:rsidR="00D81EB5" w:rsidRPr="00CE7D74" w:rsidRDefault="00CE7D74">
    <w:pPr>
      <w:pStyle w:val="Footer"/>
      <w:rPr>
        <w:sz w:val="18"/>
        <w:szCs w:val="18"/>
      </w:rPr>
    </w:pPr>
    <w:r w:rsidRPr="00CE7D74">
      <w:rPr>
        <w:sz w:val="18"/>
        <w:szCs w:val="18"/>
      </w:rPr>
      <w:t xml:space="preserve">Source: </w:t>
    </w:r>
    <w:r w:rsidRPr="00CE7D74">
      <w:rPr>
        <w:sz w:val="18"/>
        <w:szCs w:val="18"/>
      </w:rPr>
      <w:t xml:space="preserve">Aardema F, Bouchard S, </w:t>
    </w:r>
    <w:proofErr w:type="spellStart"/>
    <w:r w:rsidRPr="00CE7D74">
      <w:rPr>
        <w:sz w:val="18"/>
        <w:szCs w:val="18"/>
      </w:rPr>
      <w:t>Koszycki</w:t>
    </w:r>
    <w:proofErr w:type="spellEnd"/>
    <w:r w:rsidRPr="00CE7D74">
      <w:rPr>
        <w:sz w:val="18"/>
        <w:szCs w:val="18"/>
      </w:rPr>
      <w:t xml:space="preserve"> D, Lavoie ME, Audet JS, O'Connor K. Evaluation of Inference-Based Cognitive-Behavioral Therapy for Obsessive-Compulsive Disorder: A Multicenter Randomized Controlled Trial with Three Treatment Modalities. </w:t>
    </w:r>
    <w:proofErr w:type="spellStart"/>
    <w:r w:rsidRPr="00CE7D74">
      <w:rPr>
        <w:sz w:val="18"/>
        <w:szCs w:val="18"/>
      </w:rPr>
      <w:t>Psychother</w:t>
    </w:r>
    <w:proofErr w:type="spellEnd"/>
    <w:r w:rsidRPr="00CE7D74">
      <w:rPr>
        <w:sz w:val="18"/>
        <w:szCs w:val="18"/>
      </w:rPr>
      <w:t xml:space="preserve"> </w:t>
    </w:r>
    <w:proofErr w:type="spellStart"/>
    <w:r w:rsidRPr="00CE7D74">
      <w:rPr>
        <w:sz w:val="18"/>
        <w:szCs w:val="18"/>
      </w:rPr>
      <w:t>Psychosom</w:t>
    </w:r>
    <w:proofErr w:type="spellEnd"/>
    <w:r w:rsidRPr="00CE7D74">
      <w:rPr>
        <w:sz w:val="18"/>
        <w:szCs w:val="18"/>
      </w:rPr>
      <w:t xml:space="preserve">. 2022;91(5):348-359. </w:t>
    </w:r>
    <w:proofErr w:type="spellStart"/>
    <w:r w:rsidRPr="00CE7D74">
      <w:rPr>
        <w:sz w:val="18"/>
        <w:szCs w:val="18"/>
      </w:rPr>
      <w:t>doi</w:t>
    </w:r>
    <w:proofErr w:type="spellEnd"/>
    <w:r w:rsidRPr="00CE7D74">
      <w:rPr>
        <w:sz w:val="18"/>
        <w:szCs w:val="18"/>
      </w:rPr>
      <w:t>: 10.1159/000524425.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0F4F6" w14:textId="77777777" w:rsidR="0089511E" w:rsidRDefault="0089511E" w:rsidP="008B08E0">
      <w:pPr>
        <w:spacing w:after="0" w:line="240" w:lineRule="auto"/>
      </w:pPr>
      <w:r>
        <w:separator/>
      </w:r>
    </w:p>
  </w:footnote>
  <w:footnote w:type="continuationSeparator" w:id="0">
    <w:p w14:paraId="5A005CCA" w14:textId="77777777" w:rsidR="0089511E" w:rsidRDefault="0089511E" w:rsidP="008B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B0F6" w14:textId="6BD8143E" w:rsidR="008B08E0" w:rsidRDefault="008B08E0" w:rsidP="008B08E0">
    <w:pPr>
      <w:spacing w:before="240"/>
    </w:pPr>
    <w:r w:rsidRPr="00166B87">
      <w:rPr>
        <w:rFonts w:ascii="Trebuchet MS" w:hAnsi="Trebuchet MS" w:cstheme="majorHAnsi"/>
        <w:b/>
        <w:bCs/>
        <w:lang w:val="en-CA"/>
      </w:rPr>
      <w:t>Online Supplementary Material</w:t>
    </w:r>
    <w:r w:rsidR="007C697E">
      <w:rPr>
        <w:rFonts w:ascii="Trebuchet MS" w:hAnsi="Trebuchet MS" w:cstheme="majorHAnsi"/>
        <w:b/>
        <w:bCs/>
        <w:lang w:val="en-CA"/>
      </w:rPr>
      <w:t xml:space="preserve"> (OSM)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1564D"/>
    <w:multiLevelType w:val="multilevel"/>
    <w:tmpl w:val="1D5254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D1D89"/>
    <w:multiLevelType w:val="hybridMultilevel"/>
    <w:tmpl w:val="0CFA1C86"/>
    <w:lvl w:ilvl="0" w:tplc="D2604AD4">
      <w:start w:val="1"/>
      <w:numFmt w:val="bullet"/>
      <w:lvlText w:val="-"/>
      <w:lvlJc w:val="left"/>
      <w:pPr>
        <w:ind w:left="447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37D9"/>
    <w:multiLevelType w:val="hybridMultilevel"/>
    <w:tmpl w:val="58202F7C"/>
    <w:lvl w:ilvl="0" w:tplc="31FE5C9C">
      <w:start w:val="1"/>
      <w:numFmt w:val="bullet"/>
      <w:lvlText w:val="-"/>
      <w:lvlJc w:val="left"/>
      <w:pPr>
        <w:ind w:left="539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64FA214C"/>
    <w:multiLevelType w:val="hybridMultilevel"/>
    <w:tmpl w:val="1826B7EE"/>
    <w:lvl w:ilvl="0" w:tplc="9FC0290C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4" w:hanging="360"/>
      </w:pPr>
    </w:lvl>
    <w:lvl w:ilvl="2" w:tplc="1009001B" w:tentative="1">
      <w:start w:val="1"/>
      <w:numFmt w:val="lowerRoman"/>
      <w:lvlText w:val="%3."/>
      <w:lvlJc w:val="right"/>
      <w:pPr>
        <w:ind w:left="1964" w:hanging="180"/>
      </w:pPr>
    </w:lvl>
    <w:lvl w:ilvl="3" w:tplc="1009000F" w:tentative="1">
      <w:start w:val="1"/>
      <w:numFmt w:val="decimal"/>
      <w:lvlText w:val="%4."/>
      <w:lvlJc w:val="left"/>
      <w:pPr>
        <w:ind w:left="2684" w:hanging="360"/>
      </w:pPr>
    </w:lvl>
    <w:lvl w:ilvl="4" w:tplc="10090019" w:tentative="1">
      <w:start w:val="1"/>
      <w:numFmt w:val="lowerLetter"/>
      <w:lvlText w:val="%5."/>
      <w:lvlJc w:val="left"/>
      <w:pPr>
        <w:ind w:left="3404" w:hanging="360"/>
      </w:pPr>
    </w:lvl>
    <w:lvl w:ilvl="5" w:tplc="1009001B" w:tentative="1">
      <w:start w:val="1"/>
      <w:numFmt w:val="lowerRoman"/>
      <w:lvlText w:val="%6."/>
      <w:lvlJc w:val="right"/>
      <w:pPr>
        <w:ind w:left="4124" w:hanging="180"/>
      </w:pPr>
    </w:lvl>
    <w:lvl w:ilvl="6" w:tplc="1009000F" w:tentative="1">
      <w:start w:val="1"/>
      <w:numFmt w:val="decimal"/>
      <w:lvlText w:val="%7."/>
      <w:lvlJc w:val="left"/>
      <w:pPr>
        <w:ind w:left="4844" w:hanging="360"/>
      </w:pPr>
    </w:lvl>
    <w:lvl w:ilvl="7" w:tplc="10090019" w:tentative="1">
      <w:start w:val="1"/>
      <w:numFmt w:val="lowerLetter"/>
      <w:lvlText w:val="%8."/>
      <w:lvlJc w:val="left"/>
      <w:pPr>
        <w:ind w:left="5564" w:hanging="360"/>
      </w:pPr>
    </w:lvl>
    <w:lvl w:ilvl="8" w:tplc="10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 w15:restartNumberingAfterBreak="0">
    <w:nsid w:val="6AF63E02"/>
    <w:multiLevelType w:val="multilevel"/>
    <w:tmpl w:val="1D5254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4273D7"/>
    <w:multiLevelType w:val="hybridMultilevel"/>
    <w:tmpl w:val="C6183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77BB"/>
    <w:multiLevelType w:val="hybridMultilevel"/>
    <w:tmpl w:val="41C69DF2"/>
    <w:lvl w:ilvl="0" w:tplc="10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246303603">
    <w:abstractNumId w:val="3"/>
  </w:num>
  <w:num w:numId="2" w16cid:durableId="757168670">
    <w:abstractNumId w:val="2"/>
  </w:num>
  <w:num w:numId="3" w16cid:durableId="169953126">
    <w:abstractNumId w:val="4"/>
  </w:num>
  <w:num w:numId="4" w16cid:durableId="1926571782">
    <w:abstractNumId w:val="5"/>
  </w:num>
  <w:num w:numId="5" w16cid:durableId="908344245">
    <w:abstractNumId w:val="6"/>
  </w:num>
  <w:num w:numId="6" w16cid:durableId="22026369">
    <w:abstractNumId w:val="1"/>
  </w:num>
  <w:num w:numId="7" w16cid:durableId="48543880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 w16cid:durableId="101865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zY0szSyNDMwMjVT0lEKTi0uzszPAykwqgUAJS4fTywAAAA="/>
  </w:docVars>
  <w:rsids>
    <w:rsidRoot w:val="00166B87"/>
    <w:rsid w:val="00010BBD"/>
    <w:rsid w:val="000123CA"/>
    <w:rsid w:val="0001474C"/>
    <w:rsid w:val="000157D8"/>
    <w:rsid w:val="0002285D"/>
    <w:rsid w:val="00026003"/>
    <w:rsid w:val="00036FC4"/>
    <w:rsid w:val="000371D8"/>
    <w:rsid w:val="000458CA"/>
    <w:rsid w:val="0004770D"/>
    <w:rsid w:val="00053AE9"/>
    <w:rsid w:val="00057743"/>
    <w:rsid w:val="00087858"/>
    <w:rsid w:val="00091654"/>
    <w:rsid w:val="00096DC4"/>
    <w:rsid w:val="000A0705"/>
    <w:rsid w:val="000A57EE"/>
    <w:rsid w:val="000C3AAA"/>
    <w:rsid w:val="000E1EAF"/>
    <w:rsid w:val="000F45D8"/>
    <w:rsid w:val="000F47F2"/>
    <w:rsid w:val="0011250C"/>
    <w:rsid w:val="001159B2"/>
    <w:rsid w:val="001210B8"/>
    <w:rsid w:val="0012358A"/>
    <w:rsid w:val="0012385A"/>
    <w:rsid w:val="00124331"/>
    <w:rsid w:val="0013639A"/>
    <w:rsid w:val="00141792"/>
    <w:rsid w:val="0015649C"/>
    <w:rsid w:val="00165467"/>
    <w:rsid w:val="00166B87"/>
    <w:rsid w:val="001771B4"/>
    <w:rsid w:val="00192F88"/>
    <w:rsid w:val="001970AB"/>
    <w:rsid w:val="001A4E37"/>
    <w:rsid w:val="001A531C"/>
    <w:rsid w:val="001C7F30"/>
    <w:rsid w:val="001E0877"/>
    <w:rsid w:val="001E2F84"/>
    <w:rsid w:val="001E365F"/>
    <w:rsid w:val="001E7EEF"/>
    <w:rsid w:val="001F2F41"/>
    <w:rsid w:val="001F76C1"/>
    <w:rsid w:val="001F7794"/>
    <w:rsid w:val="00211924"/>
    <w:rsid w:val="00220360"/>
    <w:rsid w:val="00221A21"/>
    <w:rsid w:val="00227F45"/>
    <w:rsid w:val="002324E8"/>
    <w:rsid w:val="00232CFE"/>
    <w:rsid w:val="0024213A"/>
    <w:rsid w:val="0025366F"/>
    <w:rsid w:val="0025690F"/>
    <w:rsid w:val="00263ED0"/>
    <w:rsid w:val="00280110"/>
    <w:rsid w:val="0028322B"/>
    <w:rsid w:val="0028381B"/>
    <w:rsid w:val="00284F90"/>
    <w:rsid w:val="002912C2"/>
    <w:rsid w:val="002979C3"/>
    <w:rsid w:val="002A6B27"/>
    <w:rsid w:val="002B0F03"/>
    <w:rsid w:val="002B50E5"/>
    <w:rsid w:val="002C46B0"/>
    <w:rsid w:val="002C6960"/>
    <w:rsid w:val="002C7366"/>
    <w:rsid w:val="002D0D4B"/>
    <w:rsid w:val="002E0CBF"/>
    <w:rsid w:val="002E1806"/>
    <w:rsid w:val="002E2B97"/>
    <w:rsid w:val="002E4CA6"/>
    <w:rsid w:val="00316DFB"/>
    <w:rsid w:val="00323FAB"/>
    <w:rsid w:val="00324F40"/>
    <w:rsid w:val="00344906"/>
    <w:rsid w:val="003478F5"/>
    <w:rsid w:val="0034798F"/>
    <w:rsid w:val="00352B9E"/>
    <w:rsid w:val="003541BD"/>
    <w:rsid w:val="00365860"/>
    <w:rsid w:val="00366910"/>
    <w:rsid w:val="00381144"/>
    <w:rsid w:val="00381801"/>
    <w:rsid w:val="00386753"/>
    <w:rsid w:val="003A3958"/>
    <w:rsid w:val="003B0D43"/>
    <w:rsid w:val="003C0369"/>
    <w:rsid w:val="003C22F1"/>
    <w:rsid w:val="003D0773"/>
    <w:rsid w:val="003D3738"/>
    <w:rsid w:val="003E4BEC"/>
    <w:rsid w:val="003F2324"/>
    <w:rsid w:val="00437BF5"/>
    <w:rsid w:val="00437CFB"/>
    <w:rsid w:val="00443313"/>
    <w:rsid w:val="00460C43"/>
    <w:rsid w:val="00461AC3"/>
    <w:rsid w:val="00470B8D"/>
    <w:rsid w:val="004805EC"/>
    <w:rsid w:val="004A52B6"/>
    <w:rsid w:val="004C3791"/>
    <w:rsid w:val="004D1D72"/>
    <w:rsid w:val="004E08B4"/>
    <w:rsid w:val="004F0685"/>
    <w:rsid w:val="0050013B"/>
    <w:rsid w:val="005076F7"/>
    <w:rsid w:val="005275FE"/>
    <w:rsid w:val="0053481D"/>
    <w:rsid w:val="00535152"/>
    <w:rsid w:val="00546EFA"/>
    <w:rsid w:val="00550A9D"/>
    <w:rsid w:val="00553246"/>
    <w:rsid w:val="005816F0"/>
    <w:rsid w:val="005917D1"/>
    <w:rsid w:val="005942C6"/>
    <w:rsid w:val="005A086B"/>
    <w:rsid w:val="005B5FEF"/>
    <w:rsid w:val="005B7FF9"/>
    <w:rsid w:val="005C3041"/>
    <w:rsid w:val="005C31DC"/>
    <w:rsid w:val="005C4CBF"/>
    <w:rsid w:val="005C6AAD"/>
    <w:rsid w:val="005D2B46"/>
    <w:rsid w:val="005D3669"/>
    <w:rsid w:val="005E3D4F"/>
    <w:rsid w:val="005E6133"/>
    <w:rsid w:val="00615145"/>
    <w:rsid w:val="0061644B"/>
    <w:rsid w:val="00622669"/>
    <w:rsid w:val="00632114"/>
    <w:rsid w:val="00640E31"/>
    <w:rsid w:val="00645FF2"/>
    <w:rsid w:val="00652D6B"/>
    <w:rsid w:val="006714CC"/>
    <w:rsid w:val="006717EE"/>
    <w:rsid w:val="00675842"/>
    <w:rsid w:val="00682B1A"/>
    <w:rsid w:val="00692622"/>
    <w:rsid w:val="00695009"/>
    <w:rsid w:val="00696F4D"/>
    <w:rsid w:val="006A4753"/>
    <w:rsid w:val="006A49A2"/>
    <w:rsid w:val="006B2DDA"/>
    <w:rsid w:val="006B3E2F"/>
    <w:rsid w:val="006B5353"/>
    <w:rsid w:val="006C375B"/>
    <w:rsid w:val="006C5B79"/>
    <w:rsid w:val="006C6936"/>
    <w:rsid w:val="006D2216"/>
    <w:rsid w:val="006D3B50"/>
    <w:rsid w:val="006D65D1"/>
    <w:rsid w:val="006E1648"/>
    <w:rsid w:val="006E3C0A"/>
    <w:rsid w:val="006F0F3C"/>
    <w:rsid w:val="006F1DFE"/>
    <w:rsid w:val="006F2638"/>
    <w:rsid w:val="006F37C0"/>
    <w:rsid w:val="006F777C"/>
    <w:rsid w:val="0070586B"/>
    <w:rsid w:val="007207D3"/>
    <w:rsid w:val="00726BBF"/>
    <w:rsid w:val="0074159C"/>
    <w:rsid w:val="007504BA"/>
    <w:rsid w:val="00761662"/>
    <w:rsid w:val="00761DEF"/>
    <w:rsid w:val="0077312C"/>
    <w:rsid w:val="00776B55"/>
    <w:rsid w:val="0078129C"/>
    <w:rsid w:val="00785758"/>
    <w:rsid w:val="007B0725"/>
    <w:rsid w:val="007C697E"/>
    <w:rsid w:val="007E0393"/>
    <w:rsid w:val="007E1148"/>
    <w:rsid w:val="007E2E6F"/>
    <w:rsid w:val="007F656B"/>
    <w:rsid w:val="0081725B"/>
    <w:rsid w:val="00817FD5"/>
    <w:rsid w:val="008265D5"/>
    <w:rsid w:val="00831D8C"/>
    <w:rsid w:val="00834270"/>
    <w:rsid w:val="00837F15"/>
    <w:rsid w:val="008416FC"/>
    <w:rsid w:val="00841CE4"/>
    <w:rsid w:val="0084597C"/>
    <w:rsid w:val="0089511E"/>
    <w:rsid w:val="0089711E"/>
    <w:rsid w:val="008A21B5"/>
    <w:rsid w:val="008B08E0"/>
    <w:rsid w:val="008B38D3"/>
    <w:rsid w:val="008B4944"/>
    <w:rsid w:val="008B65BD"/>
    <w:rsid w:val="008B697E"/>
    <w:rsid w:val="008B7AA5"/>
    <w:rsid w:val="008C7104"/>
    <w:rsid w:val="008D4D6F"/>
    <w:rsid w:val="008E36DF"/>
    <w:rsid w:val="008F23A6"/>
    <w:rsid w:val="008F577A"/>
    <w:rsid w:val="00900BB1"/>
    <w:rsid w:val="00902DE5"/>
    <w:rsid w:val="00904812"/>
    <w:rsid w:val="00921524"/>
    <w:rsid w:val="00921CA5"/>
    <w:rsid w:val="009302D0"/>
    <w:rsid w:val="00930817"/>
    <w:rsid w:val="00930EB6"/>
    <w:rsid w:val="00936A20"/>
    <w:rsid w:val="00944A67"/>
    <w:rsid w:val="00950F51"/>
    <w:rsid w:val="0095107B"/>
    <w:rsid w:val="0095480D"/>
    <w:rsid w:val="00954E64"/>
    <w:rsid w:val="00962C2E"/>
    <w:rsid w:val="0097278F"/>
    <w:rsid w:val="00973407"/>
    <w:rsid w:val="009812B0"/>
    <w:rsid w:val="00982857"/>
    <w:rsid w:val="009834AC"/>
    <w:rsid w:val="0099115A"/>
    <w:rsid w:val="00991C01"/>
    <w:rsid w:val="00993450"/>
    <w:rsid w:val="00995885"/>
    <w:rsid w:val="00997E56"/>
    <w:rsid w:val="009A5CED"/>
    <w:rsid w:val="009A618C"/>
    <w:rsid w:val="009A7647"/>
    <w:rsid w:val="009B229F"/>
    <w:rsid w:val="009D2416"/>
    <w:rsid w:val="009D2A14"/>
    <w:rsid w:val="009D361D"/>
    <w:rsid w:val="009D45A1"/>
    <w:rsid w:val="009D7988"/>
    <w:rsid w:val="009E64B7"/>
    <w:rsid w:val="009E6AAC"/>
    <w:rsid w:val="009F0960"/>
    <w:rsid w:val="009F1F15"/>
    <w:rsid w:val="009F66A8"/>
    <w:rsid w:val="009F7A23"/>
    <w:rsid w:val="00A07A43"/>
    <w:rsid w:val="00A10091"/>
    <w:rsid w:val="00A14082"/>
    <w:rsid w:val="00A20555"/>
    <w:rsid w:val="00A23E32"/>
    <w:rsid w:val="00A26C6F"/>
    <w:rsid w:val="00A30903"/>
    <w:rsid w:val="00A31575"/>
    <w:rsid w:val="00A329F0"/>
    <w:rsid w:val="00A3623C"/>
    <w:rsid w:val="00A56626"/>
    <w:rsid w:val="00A668B2"/>
    <w:rsid w:val="00A82910"/>
    <w:rsid w:val="00A8361D"/>
    <w:rsid w:val="00A91258"/>
    <w:rsid w:val="00A92D7E"/>
    <w:rsid w:val="00A95B94"/>
    <w:rsid w:val="00AA040D"/>
    <w:rsid w:val="00AB10E3"/>
    <w:rsid w:val="00AB4EB4"/>
    <w:rsid w:val="00AC3C6D"/>
    <w:rsid w:val="00AD7261"/>
    <w:rsid w:val="00AE390F"/>
    <w:rsid w:val="00AE6027"/>
    <w:rsid w:val="00B124A1"/>
    <w:rsid w:val="00B17DDD"/>
    <w:rsid w:val="00B20EC7"/>
    <w:rsid w:val="00B22154"/>
    <w:rsid w:val="00B33FCD"/>
    <w:rsid w:val="00B425F0"/>
    <w:rsid w:val="00B440BC"/>
    <w:rsid w:val="00B461A8"/>
    <w:rsid w:val="00B56E30"/>
    <w:rsid w:val="00B60856"/>
    <w:rsid w:val="00B7505E"/>
    <w:rsid w:val="00B866BA"/>
    <w:rsid w:val="00BC25AA"/>
    <w:rsid w:val="00BD0E2B"/>
    <w:rsid w:val="00BE339B"/>
    <w:rsid w:val="00BF08AF"/>
    <w:rsid w:val="00C30AC2"/>
    <w:rsid w:val="00C3158C"/>
    <w:rsid w:val="00C32C84"/>
    <w:rsid w:val="00C42B25"/>
    <w:rsid w:val="00C533D4"/>
    <w:rsid w:val="00C55C74"/>
    <w:rsid w:val="00C927BC"/>
    <w:rsid w:val="00C9448E"/>
    <w:rsid w:val="00C949E8"/>
    <w:rsid w:val="00CA3829"/>
    <w:rsid w:val="00CB168D"/>
    <w:rsid w:val="00CC526A"/>
    <w:rsid w:val="00CC6327"/>
    <w:rsid w:val="00CD4253"/>
    <w:rsid w:val="00CD7270"/>
    <w:rsid w:val="00CD72FC"/>
    <w:rsid w:val="00CD7997"/>
    <w:rsid w:val="00CE2051"/>
    <w:rsid w:val="00CE5BC0"/>
    <w:rsid w:val="00CE6542"/>
    <w:rsid w:val="00CE7D74"/>
    <w:rsid w:val="00CF050A"/>
    <w:rsid w:val="00CF7090"/>
    <w:rsid w:val="00D018C1"/>
    <w:rsid w:val="00D07158"/>
    <w:rsid w:val="00D1261A"/>
    <w:rsid w:val="00D136E4"/>
    <w:rsid w:val="00D1563A"/>
    <w:rsid w:val="00D22F45"/>
    <w:rsid w:val="00D23897"/>
    <w:rsid w:val="00D26A67"/>
    <w:rsid w:val="00D339D4"/>
    <w:rsid w:val="00D35BC0"/>
    <w:rsid w:val="00D40069"/>
    <w:rsid w:val="00D40512"/>
    <w:rsid w:val="00D43EF2"/>
    <w:rsid w:val="00D5003A"/>
    <w:rsid w:val="00D6537C"/>
    <w:rsid w:val="00D66EE9"/>
    <w:rsid w:val="00D723AF"/>
    <w:rsid w:val="00D8127A"/>
    <w:rsid w:val="00D81EB5"/>
    <w:rsid w:val="00D854D0"/>
    <w:rsid w:val="00DA4E7C"/>
    <w:rsid w:val="00DB433D"/>
    <w:rsid w:val="00DB7555"/>
    <w:rsid w:val="00DC0922"/>
    <w:rsid w:val="00DC260D"/>
    <w:rsid w:val="00DC4AB2"/>
    <w:rsid w:val="00DC618E"/>
    <w:rsid w:val="00DD239E"/>
    <w:rsid w:val="00DE3414"/>
    <w:rsid w:val="00DF18FD"/>
    <w:rsid w:val="00E037B9"/>
    <w:rsid w:val="00E065CB"/>
    <w:rsid w:val="00E11735"/>
    <w:rsid w:val="00E241F0"/>
    <w:rsid w:val="00E30178"/>
    <w:rsid w:val="00E429BF"/>
    <w:rsid w:val="00E46435"/>
    <w:rsid w:val="00E47EDB"/>
    <w:rsid w:val="00E519A3"/>
    <w:rsid w:val="00E52422"/>
    <w:rsid w:val="00E578DA"/>
    <w:rsid w:val="00E6178D"/>
    <w:rsid w:val="00E62C35"/>
    <w:rsid w:val="00E9258A"/>
    <w:rsid w:val="00EB2086"/>
    <w:rsid w:val="00EB430D"/>
    <w:rsid w:val="00EC1AFF"/>
    <w:rsid w:val="00EC3406"/>
    <w:rsid w:val="00EC495D"/>
    <w:rsid w:val="00EC63C7"/>
    <w:rsid w:val="00EC7D60"/>
    <w:rsid w:val="00ED35AE"/>
    <w:rsid w:val="00ED3636"/>
    <w:rsid w:val="00EF7B2C"/>
    <w:rsid w:val="00F101CA"/>
    <w:rsid w:val="00F14466"/>
    <w:rsid w:val="00F20685"/>
    <w:rsid w:val="00F36C87"/>
    <w:rsid w:val="00F43E8B"/>
    <w:rsid w:val="00F64A7A"/>
    <w:rsid w:val="00F75F9B"/>
    <w:rsid w:val="00F76A80"/>
    <w:rsid w:val="00F80127"/>
    <w:rsid w:val="00F8067C"/>
    <w:rsid w:val="00F90F8D"/>
    <w:rsid w:val="00F91808"/>
    <w:rsid w:val="00FB186E"/>
    <w:rsid w:val="00FB7179"/>
    <w:rsid w:val="00FC31EC"/>
    <w:rsid w:val="00FD03FC"/>
    <w:rsid w:val="00FD1A35"/>
    <w:rsid w:val="00FF09D1"/>
    <w:rsid w:val="00FF19C0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A8291"/>
  <w14:defaultImageDpi w14:val="32767"/>
  <w15:chartTrackingRefBased/>
  <w15:docId w15:val="{2771B426-837E-470E-A89F-3EBCA7AC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87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53515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87"/>
    <w:pPr>
      <w:ind w:left="720"/>
      <w:contextualSpacing/>
    </w:pPr>
  </w:style>
  <w:style w:type="table" w:styleId="PlainTable1">
    <w:name w:val="Plain Table 1"/>
    <w:basedOn w:val="TableNormal"/>
    <w:uiPriority w:val="41"/>
    <w:rsid w:val="00166B87"/>
    <w:pPr>
      <w:spacing w:after="0" w:line="240" w:lineRule="auto"/>
    </w:pPr>
    <w:rPr>
      <w:rFonts w:ascii="Calibri" w:eastAsia="Calibri" w:hAnsi="Calibri" w:cs="Calibri"/>
      <w:lang w:val="en-US" w:eastAsia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E0"/>
    <w:rPr>
      <w:rFonts w:ascii="Calibri" w:eastAsia="Calibri" w:hAnsi="Calibri" w:cs="Calibri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8B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E0"/>
    <w:rPr>
      <w:rFonts w:ascii="Calibri" w:eastAsia="Calibri" w:hAnsi="Calibri" w:cs="Calibri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DC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DC61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9B"/>
    <w:rPr>
      <w:rFonts w:ascii="Segoe UI" w:eastAsia="Calibri" w:hAnsi="Segoe UI" w:cs="Segoe UI"/>
      <w:sz w:val="18"/>
      <w:szCs w:val="18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E7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EF"/>
    <w:rPr>
      <w:rFonts w:ascii="Calibri" w:eastAsia="Calibri" w:hAnsi="Calibri" w:cs="Calibri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EF"/>
    <w:rPr>
      <w:rFonts w:ascii="Calibri" w:eastAsia="Calibri" w:hAnsi="Calibri" w:cs="Calibri"/>
      <w:b/>
      <w:bCs/>
      <w:sz w:val="20"/>
      <w:szCs w:val="20"/>
      <w:lang w:val="en-US" w:eastAsia="en-CA"/>
    </w:rPr>
  </w:style>
  <w:style w:type="paragraph" w:styleId="Revision">
    <w:name w:val="Revision"/>
    <w:hidden/>
    <w:uiPriority w:val="99"/>
    <w:semiHidden/>
    <w:rsid w:val="004C3791"/>
    <w:pPr>
      <w:spacing w:after="0" w:line="240" w:lineRule="auto"/>
    </w:pPr>
    <w:rPr>
      <w:rFonts w:ascii="Calibri" w:eastAsia="Calibri" w:hAnsi="Calibri" w:cs="Calibri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53515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77742b5-6af5-43ae-b136-9c4b367c320c" xsi:nil="true"/>
    <_ip_UnifiedCompliancePolicyUIAction xmlns="http://schemas.microsoft.com/sharepoint/v3" xsi:nil="true"/>
    <CultureName xmlns="977742b5-6af5-43ae-b136-9c4b367c320c" xsi:nil="true"/>
    <Students xmlns="977742b5-6af5-43ae-b136-9c4b367c320c">
      <UserInfo>
        <DisplayName/>
        <AccountId xsi:nil="true"/>
        <AccountType/>
      </UserInfo>
    </Students>
    <Student_Groups xmlns="977742b5-6af5-43ae-b136-9c4b367c320c">
      <UserInfo>
        <DisplayName/>
        <AccountId xsi:nil="true"/>
        <AccountType/>
      </UserInfo>
    </Student_Groups>
    <Self_Registration_Enabled xmlns="977742b5-6af5-43ae-b136-9c4b367c320c" xsi:nil="true"/>
    <AppVersion xmlns="977742b5-6af5-43ae-b136-9c4b367c320c" xsi:nil="true"/>
    <Has_Teacher_Only_SectionGroup xmlns="977742b5-6af5-43ae-b136-9c4b367c320c" xsi:nil="true"/>
    <Owner xmlns="977742b5-6af5-43ae-b136-9c4b367c320c">
      <UserInfo>
        <DisplayName/>
        <AccountId xsi:nil="true"/>
        <AccountType/>
      </UserInfo>
    </Owner>
    <_ip_UnifiedCompliancePolicyProperties xmlns="http://schemas.microsoft.com/sharepoint/v3" xsi:nil="true"/>
    <Is_Collaboration_Space_Locked xmlns="977742b5-6af5-43ae-b136-9c4b367c320c" xsi:nil="true"/>
    <NotebookType xmlns="977742b5-6af5-43ae-b136-9c4b367c320c" xsi:nil="true"/>
    <DefaultSectionNames xmlns="977742b5-6af5-43ae-b136-9c4b367c320c" xsi:nil="true"/>
    <Invited_Teachers xmlns="977742b5-6af5-43ae-b136-9c4b367c320c" xsi:nil="true"/>
    <FolderType xmlns="977742b5-6af5-43ae-b136-9c4b367c320c" xsi:nil="true"/>
    <Teachers xmlns="977742b5-6af5-43ae-b136-9c4b367c320c">
      <UserInfo>
        <DisplayName/>
        <AccountId xsi:nil="true"/>
        <AccountType/>
      </UserInfo>
    </Teachers>
    <Templates xmlns="977742b5-6af5-43ae-b136-9c4b367c32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5E2AD7233E14690B1E090A07E8193" ma:contentTypeVersion="30" ma:contentTypeDescription="Crée un document." ma:contentTypeScope="" ma:versionID="2f0733af51a003f18debc3e745400d8f">
  <xsd:schema xmlns:xsd="http://www.w3.org/2001/XMLSchema" xmlns:xs="http://www.w3.org/2001/XMLSchema" xmlns:p="http://schemas.microsoft.com/office/2006/metadata/properties" xmlns:ns1="http://schemas.microsoft.com/sharepoint/v3" xmlns:ns3="977742b5-6af5-43ae-b136-9c4b367c320c" xmlns:ns4="8cd4c67b-7d0b-4615-9f73-f433ba015a17" targetNamespace="http://schemas.microsoft.com/office/2006/metadata/properties" ma:root="true" ma:fieldsID="2da73997fd404a27ecab24299cc6d40e" ns1:_="" ns3:_="" ns4:_="">
    <xsd:import namespace="http://schemas.microsoft.com/sharepoint/v3"/>
    <xsd:import namespace="977742b5-6af5-43ae-b136-9c4b367c320c"/>
    <xsd:import namespace="8cd4c67b-7d0b-4615-9f73-f433ba015a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Propriétés de la stratégie de conformité unifiée" ma:description="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Action d’interface utilisateur de la stratégie de conformité unifié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42b5-6af5-43ae-b136-9c4b367c320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c67b-7d0b-4615-9f73-f433ba015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53AC-5A57-4965-9C28-FABC6771B24C}">
  <ds:schemaRefs>
    <ds:schemaRef ds:uri="http://schemas.microsoft.com/office/2006/metadata/properties"/>
    <ds:schemaRef ds:uri="http://schemas.microsoft.com/office/infopath/2007/PartnerControls"/>
    <ds:schemaRef ds:uri="977742b5-6af5-43ae-b136-9c4b367c320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2B2E8-A93E-4AF6-BB37-8DDB2A37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655EE-24F7-4CA4-83C7-D852019B4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8EF78-457C-4BDE-A037-A9ECB64EE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7742b5-6af5-43ae-b136-9c4b367c320c"/>
    <ds:schemaRef ds:uri="8cd4c67b-7d0b-4615-9f73-f433ba015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4479</Words>
  <Characters>25536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Aardema</dc:creator>
  <cp:keywords/>
  <dc:description/>
  <cp:lastModifiedBy>Frederick Aardema</cp:lastModifiedBy>
  <cp:revision>2</cp:revision>
  <dcterms:created xsi:type="dcterms:W3CDTF">2024-03-17T17:48:00Z</dcterms:created>
  <dcterms:modified xsi:type="dcterms:W3CDTF">2024-03-17T17:48:00Z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0x0101009845E2AD7233E14690B1E090A07E8193</vt:lpwstr>
  </property>
</Properties>
</file>